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E1EF6E0" w:rsidR="001E72A4" w:rsidRDefault="00903DCD">
      <w:pPr>
        <w:jc w:val="center"/>
        <w:rPr>
          <w:b/>
          <w:bCs/>
          <w:smallCaps/>
          <w:color w:val="204775"/>
          <w:sz w:val="44"/>
          <w:szCs w:val="44"/>
        </w:rPr>
      </w:pPr>
      <w:r>
        <w:rPr>
          <w:noProof/>
        </w:rPr>
        <w:drawing>
          <wp:anchor distT="0" distB="0" distL="114300" distR="114300" simplePos="0" relativeHeight="251686912" behindDoc="1" locked="0" layoutInCell="1" allowOverlap="1" wp14:anchorId="14F1C984" wp14:editId="1ACC9423">
            <wp:simplePos x="0" y="0"/>
            <wp:positionH relativeFrom="column">
              <wp:posOffset>-965200</wp:posOffset>
            </wp:positionH>
            <wp:positionV relativeFrom="paragraph">
              <wp:posOffset>8797636</wp:posOffset>
            </wp:positionV>
            <wp:extent cx="7910195" cy="1142365"/>
            <wp:effectExtent l="0" t="0" r="1905" b="635"/>
            <wp:wrapNone/>
            <wp:docPr id="1518471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26505" name=""/>
                    <pic:cNvPicPr/>
                  </pic:nvPicPr>
                  <pic:blipFill rotWithShape="1">
                    <a:blip r:embed="rId8">
                      <a:extLst>
                        <a:ext uri="{28A0092B-C50C-407E-A947-70E740481C1C}">
                          <a14:useLocalDpi xmlns:a14="http://schemas.microsoft.com/office/drawing/2010/main" val="0"/>
                        </a:ext>
                      </a:extLst>
                    </a:blip>
                    <a:srcRect t="5407"/>
                    <a:stretch>
                      <a:fillRect/>
                    </a:stretch>
                  </pic:blipFill>
                  <pic:spPr bwMode="auto">
                    <a:xfrm>
                      <a:off x="0" y="0"/>
                      <a:ext cx="7910195" cy="114236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5190">
        <w:rPr>
          <w:noProof/>
        </w:rPr>
        <mc:AlternateContent>
          <mc:Choice Requires="wps">
            <w:drawing>
              <wp:anchor distT="0" distB="0" distL="114300" distR="114300" simplePos="0" relativeHeight="251678720" behindDoc="0" locked="0" layoutInCell="1" allowOverlap="1" wp14:anchorId="6B8BADD9" wp14:editId="46596C66">
                <wp:simplePos x="0" y="0"/>
                <wp:positionH relativeFrom="column">
                  <wp:posOffset>-404648</wp:posOffset>
                </wp:positionH>
                <wp:positionV relativeFrom="paragraph">
                  <wp:posOffset>9280634</wp:posOffset>
                </wp:positionV>
                <wp:extent cx="6595533" cy="436727"/>
                <wp:effectExtent l="0" t="0" r="0" b="0"/>
                <wp:wrapNone/>
                <wp:docPr id="721381183" name="Text Box 12"/>
                <wp:cNvGraphicFramePr/>
                <a:graphic xmlns:a="http://schemas.openxmlformats.org/drawingml/2006/main">
                  <a:graphicData uri="http://schemas.microsoft.com/office/word/2010/wordprocessingShape">
                    <wps:wsp>
                      <wps:cNvSpPr txBox="1"/>
                      <wps:spPr>
                        <a:xfrm>
                          <a:off x="0" y="0"/>
                          <a:ext cx="6595533" cy="436727"/>
                        </a:xfrm>
                        <a:prstGeom prst="rect">
                          <a:avLst/>
                        </a:prstGeom>
                        <a:noFill/>
                        <a:ln w="6350">
                          <a:noFill/>
                        </a:ln>
                      </wps:spPr>
                      <wps:txbx>
                        <w:txbxContent>
                          <w:p w14:paraId="27D031FD" w14:textId="33E8DBA4" w:rsidR="00F25190" w:rsidRPr="00F25190" w:rsidRDefault="00F25190" w:rsidP="00F25190">
                            <w:pPr>
                              <w:jc w:val="center"/>
                              <w:rPr>
                                <w:color w:val="FFFFFF" w:themeColor="background1"/>
                                <w:sz w:val="18"/>
                                <w:szCs w:val="18"/>
                              </w:rPr>
                            </w:pPr>
                            <w:r w:rsidRPr="00F25190">
                              <w:rPr>
                                <w:color w:val="FFFFFF" w:themeColor="background1"/>
                                <w:sz w:val="18"/>
                                <w:szCs w:val="18"/>
                              </w:rPr>
                              <w:t xml:space="preserve">FireSmart, Intelli-feu et les autres marques associées sont des marques de commerce </w:t>
                            </w:r>
                            <w:r w:rsidRPr="00F25190">
                              <w:rPr>
                                <w:color w:val="FFFFFF" w:themeColor="background1"/>
                                <w:sz w:val="18"/>
                                <w:szCs w:val="18"/>
                              </w:rPr>
                              <w:br/>
                              <w:t>du Centre interservices des feux de forêt du Canada (CIFFC).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8BADD9" id="_x0000_t202" coordsize="21600,21600" o:spt="202" path="m,l,21600r21600,l21600,xe">
                <v:stroke joinstyle="miter"/>
                <v:path gradientshapeok="t" o:connecttype="rect"/>
              </v:shapetype>
              <v:shape id="Text Box 12" o:spid="_x0000_s1026" type="#_x0000_t202" style="position:absolute;left:0;text-align:left;margin-left:-31.85pt;margin-top:730.75pt;width:519.35pt;height:34.4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" filled="f" stroked="f" strokeweight=".5pt">
                <v:textbox>
                  <w:txbxContent>
                    <w:p w14:paraId="27D031FD" w14:textId="33E8DBA4" w:rsidR="00F25190" w:rsidRPr="00F25190" w:rsidRDefault="00F25190" w:rsidP="00F25190">
                      <w:pPr>
                        <w:jc w:val="center"/>
                        <w:rPr>
                          <w:color w:val="FFFFFF" w:themeColor="background1"/>
                          <w:sz w:val="18"/>
                          <w:szCs w:val="18"/>
                        </w:rPr>
                      </w:pPr>
                      <w:r w:rsidRPr="00F25190">
                        <w:rPr>
                          <w:color w:val="FFFFFF" w:themeColor="background1"/>
                          <w:sz w:val="18"/>
                          <w:szCs w:val="18"/>
                        </w:rPr>
                        <w:t xml:space="preserve">FireSmart, Intelli-feu et les autres marques associées sont des marques de commerce </w:t>
                      </w:r>
                      <w:r w:rsidRPr="00F25190">
                        <w:rPr>
                          <w:color w:val="FFFFFF" w:themeColor="background1"/>
                          <w:sz w:val="18"/>
                          <w:szCs w:val="18"/>
                        </w:rPr>
                        <w:br/>
                        <w:t>du Centre interservices des feux de forêt du Canada (CIFFC).</w:t>
                      </w:r>
                    </w:p>
                  </w:txbxContent>
                </v:textbox>
              </v:shape>
            </w:pict>
          </mc:Fallback>
        </mc:AlternateContent>
      </w:r>
      <w:r w:rsidR="00A3594D">
        <w:rPr>
          <w:noProof/>
        </w:rPr>
        <w:drawing>
          <wp:anchor distT="0" distB="0" distL="114300" distR="114300" simplePos="0" relativeHeight="251677696" behindDoc="1" locked="0" layoutInCell="1" allowOverlap="1" wp14:anchorId="1A4FAB8A" wp14:editId="16F03734">
            <wp:simplePos x="0" y="0"/>
            <wp:positionH relativeFrom="column">
              <wp:posOffset>-1118235</wp:posOffset>
            </wp:positionH>
            <wp:positionV relativeFrom="paragraph">
              <wp:posOffset>8645525</wp:posOffset>
            </wp:positionV>
            <wp:extent cx="7910195" cy="1142365"/>
            <wp:effectExtent l="0" t="0" r="1905" b="635"/>
            <wp:wrapNone/>
            <wp:docPr id="421026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26505" name=""/>
                    <pic:cNvPicPr/>
                  </pic:nvPicPr>
                  <pic:blipFill rotWithShape="1">
                    <a:blip r:embed="rId8">
                      <a:extLst>
                        <a:ext uri="{28A0092B-C50C-407E-A947-70E740481C1C}">
                          <a14:useLocalDpi xmlns:a14="http://schemas.microsoft.com/office/drawing/2010/main" val="0"/>
                        </a:ext>
                      </a:extLst>
                    </a:blip>
                    <a:srcRect t="5407"/>
                    <a:stretch>
                      <a:fillRect/>
                    </a:stretch>
                  </pic:blipFill>
                  <pic:spPr bwMode="auto">
                    <a:xfrm>
                      <a:off x="0" y="0"/>
                      <a:ext cx="7910195" cy="114236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94D">
        <w:br w:type="page"/>
      </w:r>
      <w:r w:rsidR="00A3594D">
        <w:rPr>
          <w:noProof/>
        </w:rPr>
        <w:drawing>
          <wp:anchor distT="0" distB="0" distL="0" distR="0" simplePos="0" relativeHeight="251658240" behindDoc="1" locked="0" layoutInCell="1" hidden="0" allowOverlap="1" wp14:anchorId="68AF186F" wp14:editId="1A73BE3D">
            <wp:simplePos x="0" y="0"/>
            <wp:positionH relativeFrom="column">
              <wp:posOffset>-5021058</wp:posOffset>
            </wp:positionH>
            <wp:positionV relativeFrom="paragraph">
              <wp:posOffset>2833370</wp:posOffset>
            </wp:positionV>
            <wp:extent cx="12372845" cy="6959554"/>
            <wp:effectExtent l="0" t="0" r="0" b="0"/>
            <wp:wrapNone/>
            <wp:docPr id="209106026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12372845" cy="6959554"/>
                    </a:xfrm>
                    <a:prstGeom prst="rect">
                      <a:avLst/>
                    </a:prstGeom>
                    <a:ln/>
                  </pic:spPr>
                </pic:pic>
              </a:graphicData>
            </a:graphic>
          </wp:anchor>
        </w:drawing>
      </w:r>
      <w:r w:rsidR="00A3594D">
        <w:rPr>
          <w:noProof/>
        </w:rPr>
        <mc:AlternateContent>
          <mc:Choice Requires="wpg">
            <w:drawing>
              <wp:anchor distT="0" distB="0" distL="0" distR="0" simplePos="0" relativeHeight="251659264" behindDoc="1" locked="0" layoutInCell="1" hidden="0" allowOverlap="1" wp14:anchorId="35A4C6F0" wp14:editId="0D70A7E1">
                <wp:simplePos x="0" y="0"/>
                <wp:positionH relativeFrom="column">
                  <wp:posOffset>-958996</wp:posOffset>
                </wp:positionH>
                <wp:positionV relativeFrom="paragraph">
                  <wp:posOffset>-943045</wp:posOffset>
                </wp:positionV>
                <wp:extent cx="7637780" cy="3761105"/>
                <wp:effectExtent l="0" t="0" r="0" b="0"/>
                <wp:wrapNone/>
                <wp:docPr id="2091060259" name="Rectangle 2091060259"/>
                <wp:cNvGraphicFramePr/>
                <a:graphic xmlns:a="http://schemas.openxmlformats.org/drawingml/2006/main">
                  <a:graphicData uri="http://schemas.microsoft.com/office/word/2010/wordprocessingShape">
                    <wps:wsp>
                      <wps:cNvSpPr/>
                      <wps:spPr>
                        <a:xfrm>
                          <a:off x="1539810" y="1912148"/>
                          <a:ext cx="7612380" cy="3735705"/>
                        </a:xfrm>
                        <a:prstGeom prst="rect">
                          <a:avLst/>
                        </a:prstGeom>
                        <a:solidFill>
                          <a:srgbClr val="204775"/>
                        </a:solidFill>
                        <a:ln w="12700" cap="flat" cmpd="sng">
                          <a:solidFill>
                            <a:srgbClr val="082836"/>
                          </a:solidFill>
                          <a:prstDash val="solid"/>
                          <a:miter lim="80"/>
                          <a:headEnd type="none" w="sm" len="sm"/>
                          <a:tailEnd type="none" w="sm" len="sm"/>
                        </a:ln>
                      </wps:spPr>
                      <wps:txbx>
                        <w:txbxContent>
                          <w:p w14:paraId="73F8C982" w14:textId="77777777" w:rsidR="001E72A4" w:rsidRDefault="001E72A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-958996</wp:posOffset>
                </wp:positionH>
                <wp:positionV relativeFrom="paragraph">
                  <wp:posOffset>-943045</wp:posOffset>
                </wp:positionV>
                <wp:extent cx="7637780" cy="3761105"/>
                <wp:effectExtent b="0" l="0" r="0" t="0"/>
                <wp:wrapNone/>
                <wp:docPr id="2091060259"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7637780" cy="3761105"/>
                        </a:xfrm>
                        <a:prstGeom prst="rect"/>
                        <a:ln/>
                      </pic:spPr>
                    </pic:pic>
                  </a:graphicData>
                </a:graphic>
              </wp:anchor>
            </w:drawing>
          </mc:Fallback>
        </mc:AlternateContent>
      </w:r>
      <w:r w:rsidR="00A3594D">
        <w:rPr>
          <w:noProof/>
        </w:rPr>
        <mc:AlternateContent>
          <mc:Choice Requires="wps">
            <w:drawing>
              <wp:anchor distT="0" distB="0" distL="114300" distR="114300" simplePos="0" relativeHeight="251660288" behindDoc="0" locked="0" layoutInCell="1" hidden="0" allowOverlap="1" wp14:anchorId="35E5092D" wp14:editId="2E9DE428">
                <wp:simplePos x="0" y="0"/>
                <wp:positionH relativeFrom="column">
                  <wp:posOffset>-143992</wp:posOffset>
                </wp:positionH>
                <wp:positionV relativeFrom="paragraph">
                  <wp:posOffset>50987</wp:posOffset>
                </wp:positionV>
                <wp:extent cx="6023162" cy="2762250"/>
                <wp:effectExtent l="0" t="0" r="0" b="0"/>
                <wp:wrapNone/>
                <wp:docPr id="2091060257" name="Rectangle 2091060257"/>
                <wp:cNvGraphicFramePr/>
                <a:graphic xmlns:a="http://schemas.openxmlformats.org/drawingml/2006/main">
                  <a:graphicData uri="http://schemas.microsoft.com/office/word/2010/wordprocessingShape">
                    <wps:wsp>
                      <wps:cNvSpPr/>
                      <wps:spPr>
                        <a:xfrm>
                          <a:off x="2343944" y="2408400"/>
                          <a:ext cx="6004112" cy="2743200"/>
                        </a:xfrm>
                        <a:prstGeom prst="rect">
                          <a:avLst/>
                        </a:prstGeom>
                        <a:noFill/>
                        <a:ln>
                          <a:noFill/>
                        </a:ln>
                      </wps:spPr>
                      <wps:txbx>
                        <w:txbxContent>
                          <w:p w14:paraId="4838FB7B" w14:textId="4C2F3D31" w:rsidR="001E72A4" w:rsidRDefault="003523C0">
                            <w:pPr>
                              <w:spacing w:line="277" w:lineRule="auto"/>
                              <w:jc w:val="center"/>
                              <w:textDirection w:val="btLr"/>
                            </w:pPr>
                            <w:r w:rsidRPr="003523C0">
                              <w:rPr>
                                <w:b/>
                                <w:smallCaps/>
                                <w:color w:val="FFFFFF"/>
                                <w:sz w:val="48"/>
                              </w:rPr>
                              <w:t xml:space="preserve">MODÈLE DE PLAN </w:t>
                            </w:r>
                            <w:r>
                              <w:rPr>
                                <w:b/>
                                <w:smallCaps/>
                                <w:color w:val="FFFFFF"/>
                                <w:sz w:val="48"/>
                              </w:rPr>
                              <w:br/>
                            </w:r>
                            <w:r w:rsidRPr="003523C0">
                              <w:rPr>
                                <w:b/>
                                <w:smallCaps/>
                                <w:color w:val="FFFFFF"/>
                                <w:sz w:val="48"/>
                              </w:rPr>
                              <w:t>COMMUNAUTAIRE INTELLI-FEU</w:t>
                            </w:r>
                            <w:r w:rsidRPr="003523C0">
                              <w:rPr>
                                <w:b/>
                                <w:smallCaps/>
                                <w:color w:val="FFFFFF"/>
                                <w:sz w:val="48"/>
                                <w:vertAlign w:val="superscript"/>
                              </w:rPr>
                              <w:t>MC</w:t>
                            </w:r>
                            <w:r w:rsidRPr="003523C0">
                              <w:rPr>
                                <w:b/>
                                <w:smallCaps/>
                                <w:color w:val="FFFFFF"/>
                                <w:sz w:val="48"/>
                              </w:rPr>
                              <w:t xml:space="preserve"> – </w:t>
                            </w:r>
                            <w:r>
                              <w:rPr>
                                <w:b/>
                                <w:smallCaps/>
                                <w:color w:val="FFFFFF"/>
                                <w:sz w:val="48"/>
                              </w:rPr>
                              <w:br/>
                            </w:r>
                            <w:r w:rsidRPr="003523C0">
                              <w:rPr>
                                <w:b/>
                                <w:smallCaps/>
                                <w:color w:val="FFFFFF"/>
                                <w:sz w:val="48"/>
                              </w:rPr>
                              <w:t>GUIDE DE REMPLISSAGE</w:t>
                            </w:r>
                          </w:p>
                        </w:txbxContent>
                      </wps:txbx>
                      <wps:bodyPr spcFirstLastPara="1" wrap="square" lIns="91425" tIns="45700" rIns="91425" bIns="45700" anchor="ctr" anchorCtr="0">
                        <a:noAutofit/>
                      </wps:bodyPr>
                    </wps:wsp>
                  </a:graphicData>
                </a:graphic>
              </wp:anchor>
            </w:drawing>
          </mc:Choice>
          <mc:Fallback>
            <w:pict>
              <v:rect w14:anchorId="35E5092D" id="Rectangle 2091060257" o:spid="_x0000_s1027" style="position:absolute;left:0;text-align:left;margin-left:-11.35pt;margin-top:4pt;width:474.2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" filled="f" stroked="f">
                <v:textbox inset="2.53958mm,1.2694mm,2.53958mm,1.2694mm">
                  <w:txbxContent>
                    <w:p w14:paraId="4838FB7B" w14:textId="4C2F3D31" w:rsidR="001E72A4" w:rsidRDefault="003523C0">
                      <w:pPr>
                        <w:spacing w:line="277" w:lineRule="auto"/>
                        <w:jc w:val="center"/>
                        <w:textDirection w:val="btLr"/>
                      </w:pPr>
                      <w:r w:rsidRPr="003523C0">
                        <w:rPr>
                          <w:b/>
                          <w:smallCaps/>
                          <w:color w:val="FFFFFF"/>
                          <w:sz w:val="48"/>
                        </w:rPr>
                        <w:t xml:space="preserve">MODÈLE DE PLAN </w:t>
                      </w:r>
                      <w:r>
                        <w:rPr>
                          <w:b/>
                          <w:smallCaps/>
                          <w:color w:val="FFFFFF"/>
                          <w:sz w:val="48"/>
                        </w:rPr>
                        <w:br/>
                      </w:r>
                      <w:r w:rsidRPr="003523C0">
                        <w:rPr>
                          <w:b/>
                          <w:smallCaps/>
                          <w:color w:val="FFFFFF"/>
                          <w:sz w:val="48"/>
                        </w:rPr>
                        <w:t>COMMUNAUTAIRE INTELLI-FEU</w:t>
                      </w:r>
                      <w:r w:rsidRPr="003523C0">
                        <w:rPr>
                          <w:b/>
                          <w:smallCaps/>
                          <w:color w:val="FFFFFF"/>
                          <w:sz w:val="48"/>
                          <w:vertAlign w:val="superscript"/>
                        </w:rPr>
                        <w:t>MC</w:t>
                      </w:r>
                      <w:r w:rsidRPr="003523C0">
                        <w:rPr>
                          <w:b/>
                          <w:smallCaps/>
                          <w:color w:val="FFFFFF"/>
                          <w:sz w:val="48"/>
                        </w:rPr>
                        <w:t xml:space="preserve"> – </w:t>
                      </w:r>
                      <w:r>
                        <w:rPr>
                          <w:b/>
                          <w:smallCaps/>
                          <w:color w:val="FFFFFF"/>
                          <w:sz w:val="48"/>
                        </w:rPr>
                        <w:br/>
                      </w:r>
                      <w:r w:rsidRPr="003523C0">
                        <w:rPr>
                          <w:b/>
                          <w:smallCaps/>
                          <w:color w:val="FFFFFF"/>
                          <w:sz w:val="48"/>
                        </w:rPr>
                        <w:t>GUIDE DE REMPLISSAGE</w:t>
                      </w:r>
                    </w:p>
                  </w:txbxContent>
                </v:textbox>
              </v:rect>
            </w:pict>
          </mc:Fallback>
        </mc:AlternateContent>
      </w:r>
      <w:r w:rsidR="00A3594D">
        <w:rPr>
          <w:noProof/>
        </w:rPr>
        <mc:AlternateContent>
          <mc:Choice Requires="wpg">
            <w:drawing>
              <wp:anchor distT="0" distB="0" distL="114300" distR="114300" simplePos="0" relativeHeight="251661312" behindDoc="0" locked="0" layoutInCell="1" hidden="0" allowOverlap="1" wp14:anchorId="7A46A014" wp14:editId="02781F66">
                <wp:simplePos x="0" y="0"/>
                <wp:positionH relativeFrom="column">
                  <wp:posOffset>-955820</wp:posOffset>
                </wp:positionH>
                <wp:positionV relativeFrom="paragraph">
                  <wp:posOffset>2795831</wp:posOffset>
                </wp:positionV>
                <wp:extent cx="7631962" cy="98322"/>
                <wp:effectExtent l="0" t="0" r="0" b="0"/>
                <wp:wrapNone/>
                <wp:docPr id="2091060267" name="Rectangle 2091060267"/>
                <wp:cNvGraphicFramePr/>
                <a:graphic xmlns:a="http://schemas.openxmlformats.org/drawingml/2006/main">
                  <a:graphicData uri="http://schemas.microsoft.com/office/word/2010/wordprocessingShape">
                    <wps:wsp>
                      <wps:cNvSpPr/>
                      <wps:spPr>
                        <a:xfrm>
                          <a:off x="1539544" y="3740364"/>
                          <a:ext cx="7612912" cy="79272"/>
                        </a:xfrm>
                        <a:prstGeom prst="rect">
                          <a:avLst/>
                        </a:prstGeom>
                        <a:solidFill>
                          <a:srgbClr val="FFCD05"/>
                        </a:solidFill>
                        <a:ln>
                          <a:noFill/>
                        </a:ln>
                      </wps:spPr>
                      <wps:txbx>
                        <w:txbxContent>
                          <w:p w14:paraId="0EF791EE" w14:textId="77777777" w:rsidR="001E72A4" w:rsidRDefault="001E72A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-955820</wp:posOffset>
                </wp:positionH>
                <wp:positionV relativeFrom="paragraph">
                  <wp:posOffset>2795831</wp:posOffset>
                </wp:positionV>
                <wp:extent cx="7631962" cy="98322"/>
                <wp:effectExtent b="0" l="0" r="0" t="0"/>
                <wp:wrapNone/>
                <wp:docPr id="2091060267"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7631962" cy="98322"/>
                        </a:xfrm>
                        <a:prstGeom prst="rect"/>
                        <a:ln/>
                      </pic:spPr>
                    </pic:pic>
                  </a:graphicData>
                </a:graphic>
              </wp:anchor>
            </w:drawing>
          </mc:Fallback>
        </mc:AlternateContent>
      </w:r>
      <w:r w:rsidR="00A3594D">
        <w:rPr>
          <w:noProof/>
        </w:rPr>
        <w:drawing>
          <wp:anchor distT="0" distB="0" distL="114300" distR="114300" simplePos="0" relativeHeight="251662336" behindDoc="0" locked="0" layoutInCell="1" hidden="0" allowOverlap="1" wp14:anchorId="55593065" wp14:editId="59A27034">
            <wp:simplePos x="0" y="0"/>
            <wp:positionH relativeFrom="column">
              <wp:posOffset>1928285</wp:posOffset>
            </wp:positionH>
            <wp:positionV relativeFrom="paragraph">
              <wp:posOffset>-568036</wp:posOffset>
            </wp:positionV>
            <wp:extent cx="1874939" cy="785435"/>
            <wp:effectExtent l="0" t="0" r="0" b="0"/>
            <wp:wrapNone/>
            <wp:docPr id="209106027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1874939" cy="785435"/>
                    </a:xfrm>
                    <a:prstGeom prst="rect">
                      <a:avLst/>
                    </a:prstGeom>
                    <a:ln/>
                  </pic:spPr>
                </pic:pic>
              </a:graphicData>
            </a:graphic>
          </wp:anchor>
        </w:drawing>
      </w:r>
    </w:p>
    <w:p w14:paraId="00000002" w14:textId="77777777" w:rsidR="001E72A4" w:rsidRDefault="00000000">
      <w:pPr>
        <w:pStyle w:val="Heading1"/>
        <w:rPr>
          <w:color w:val="FFFFFF"/>
        </w:rPr>
      </w:pPr>
      <w:r>
        <w:rPr>
          <w:noProof/>
        </w:rPr>
        <w:lastRenderedPageBreak/>
        <mc:AlternateContent>
          <mc:Choice Requires="wps">
            <w:drawing>
              <wp:anchor distT="0" distB="0" distL="0" distR="0" simplePos="0" relativeHeight="251663360" behindDoc="1" locked="0" layoutInCell="1" hidden="0" allowOverlap="1" wp14:anchorId="47B75FBE" wp14:editId="09797075">
                <wp:simplePos x="0" y="0"/>
                <wp:positionH relativeFrom="column">
                  <wp:posOffset>-10695</wp:posOffset>
                </wp:positionH>
                <wp:positionV relativeFrom="paragraph">
                  <wp:posOffset>101600</wp:posOffset>
                </wp:positionV>
                <wp:extent cx="6055936" cy="4256505"/>
                <wp:effectExtent l="0" t="0" r="2540" b="0"/>
                <wp:wrapNone/>
                <wp:docPr id="2091060266" name="Rectangle 2091060266"/>
                <wp:cNvGraphicFramePr/>
                <a:graphic xmlns:a="http://schemas.openxmlformats.org/drawingml/2006/main">
                  <a:graphicData uri="http://schemas.microsoft.com/office/word/2010/wordprocessingShape">
                    <wps:wsp>
                      <wps:cNvSpPr/>
                      <wps:spPr>
                        <a:xfrm>
                          <a:off x="0" y="0"/>
                          <a:ext cx="6055936" cy="4256505"/>
                        </a:xfrm>
                        <a:prstGeom prst="rect">
                          <a:avLst/>
                        </a:prstGeom>
                        <a:solidFill>
                          <a:srgbClr val="204775"/>
                        </a:solidFill>
                        <a:ln>
                          <a:noFill/>
                        </a:ln>
                      </wps:spPr>
                      <wps:txbx>
                        <w:txbxContent>
                          <w:p w14:paraId="29C6387E" w14:textId="77777777" w:rsidR="001E72A4" w:rsidRDefault="001E72A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7B75FBE" id="Rectangle 2091060266" o:spid="_x0000_s1029" style="position:absolute;margin-left:-.85pt;margin-top:8pt;width:476.85pt;height:335.15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" fillcolor="#204775" stroked="f">
                <v:textbox inset="2.53958mm,2.53958mm,2.53958mm,2.53958mm">
                  <w:txbxContent>
                    <w:p w14:paraId="29C6387E" w14:textId="77777777" w:rsidR="001E72A4" w:rsidRDefault="001E72A4">
                      <w:pPr>
                        <w:spacing w:after="0" w:line="240" w:lineRule="auto"/>
                        <w:textDirection w:val="btLr"/>
                      </w:pPr>
                    </w:p>
                  </w:txbxContent>
                </v:textbox>
              </v:rect>
            </w:pict>
          </mc:Fallback>
        </mc:AlternateContent>
      </w:r>
    </w:p>
    <w:p w14:paraId="00000003" w14:textId="77777777" w:rsidR="001E72A4" w:rsidRDefault="00000000">
      <w:pPr>
        <w:pStyle w:val="Heading1"/>
        <w:ind w:left="426" w:right="237"/>
        <w:rPr>
          <w:color w:val="FFFFFF"/>
        </w:rPr>
      </w:pPr>
      <w:r>
        <w:rPr>
          <w:color w:val="FFFFFF"/>
        </w:rPr>
        <w:t>INTRODUCTION</w:t>
      </w:r>
    </w:p>
    <w:p w14:paraId="00000004" w14:textId="67CE54C6" w:rsidR="001E72A4" w:rsidRDefault="00000000">
      <w:pPr>
        <w:ind w:left="426" w:right="237"/>
        <w:rPr>
          <w:b/>
          <w:bCs/>
          <w:color w:val="FFFFFF"/>
        </w:rPr>
      </w:pPr>
      <w:r>
        <w:rPr>
          <w:b/>
          <w:bCs/>
          <w:color w:val="FFFFFF"/>
        </w:rPr>
        <w:t>L’objectif de ce guide et de ce modèle est de fournir aux collectivités qui n’ont pas accès à une démarche de Plan communautaire Intelli-feu</w:t>
      </w:r>
      <w:r w:rsidR="003523C0" w:rsidRPr="003523C0">
        <w:rPr>
          <w:b/>
          <w:bCs/>
          <w:color w:val="FFFFFF"/>
          <w:vertAlign w:val="superscript"/>
        </w:rPr>
        <w:t>MC</w:t>
      </w:r>
      <w:r>
        <w:rPr>
          <w:b/>
          <w:bCs/>
          <w:color w:val="FFFFFF"/>
        </w:rPr>
        <w:t xml:space="preserve"> (FCP) un outil facile à utiliser et accessible.</w:t>
      </w:r>
    </w:p>
    <w:p w14:paraId="00000005" w14:textId="7DCEEF33" w:rsidR="001E72A4" w:rsidRDefault="00000000">
      <w:pPr>
        <w:ind w:left="426" w:right="237"/>
        <w:rPr>
          <w:color w:val="FFFFFF"/>
        </w:rPr>
      </w:pPr>
      <w:r>
        <w:rPr>
          <w:color w:val="FFFFFF"/>
        </w:rPr>
        <w:t xml:space="preserve">Le présent document fournit des indications pour l’élaboration d’un </w:t>
      </w:r>
      <w:sdt>
        <w:sdtPr>
          <w:tag w:val="goog_rdk_0"/>
          <w:id w:val="1083043945"/>
        </w:sdtPr>
        <w:sdtContent/>
      </w:sdt>
      <w:sdt>
        <w:sdtPr>
          <w:tag w:val="goog_rdk_1"/>
          <w:id w:val="-47549915"/>
        </w:sdtPr>
        <w:sdtContent/>
      </w:sdt>
      <w:r w:rsidR="003523C0" w:rsidRPr="003523C0">
        <w:t xml:space="preserve"> </w:t>
      </w:r>
      <w:r w:rsidR="003523C0" w:rsidRPr="003523C0">
        <w:rPr>
          <w:color w:val="FFFFFF"/>
        </w:rPr>
        <w:t>Plan de protection communautaire contre les feux de forêt</w:t>
      </w:r>
      <w:r>
        <w:rPr>
          <w:color w:val="FFFFFF"/>
        </w:rPr>
        <w:t>. Il vient compléter le Modèle de Plan communautaire Intelli-feu</w:t>
      </w:r>
      <w:r w:rsidR="003523C0" w:rsidRPr="003523C0">
        <w:rPr>
          <w:color w:val="FFFFFF"/>
          <w:vertAlign w:val="superscript"/>
        </w:rPr>
        <w:t>MC</w:t>
      </w:r>
      <w:r>
        <w:rPr>
          <w:color w:val="FFFFFF"/>
        </w:rPr>
        <w:t xml:space="preserve"> du Centre interservices des feux de forêt du Canada (CIFFC). Le modèle est destiné à toute personne participant à l’élaboration d’un Plan communautaire Intelli-feu</w:t>
      </w:r>
      <w:r w:rsidR="003523C0" w:rsidRPr="003523C0">
        <w:rPr>
          <w:color w:val="FFFFFF"/>
          <w:vertAlign w:val="superscript"/>
        </w:rPr>
        <w:t>MC</w:t>
      </w:r>
      <w:r>
        <w:rPr>
          <w:color w:val="FFFFFF"/>
        </w:rPr>
        <w:t xml:space="preserve"> pour une administration locale, une Première Nation ou une autre autorité de planification dans les régions ne disposant pas d’une norme établie et soutenue par les organismes gouvernementaux provinciaux, territoriaux ou fédéraux responsables de la prévention et de l’atténuation des feux de forêt. Les utilisateurs potentiels peuvent comprendre le personnel de la planification ou des services d’incendie, le personnel des organismes de gestion des feux de forêt, ou des consultants.</w:t>
      </w:r>
    </w:p>
    <w:p w14:paraId="00000006" w14:textId="77777777" w:rsidR="001E72A4" w:rsidRDefault="00000000">
      <w:pPr>
        <w:ind w:left="426" w:right="237"/>
        <w:rPr>
          <w:color w:val="FFFFFF"/>
        </w:rPr>
      </w:pPr>
      <w:r>
        <w:rPr>
          <w:color w:val="FFFFFF"/>
        </w:rPr>
        <w:t>En plus de fournir des indications sur la façon de remplir chaque élément du modèle, ce document propose des recommandations pour appuyer le processus de planification, ainsi qu’une compilation d’autres ressources pour soutenir l’élaboration du plan.</w:t>
      </w:r>
    </w:p>
    <w:p w14:paraId="00000007" w14:textId="77777777" w:rsidR="001E72A4" w:rsidRDefault="00000000">
      <w:pPr>
        <w:ind w:left="426" w:right="237"/>
        <w:rPr>
          <w:color w:val="FFFFFF"/>
        </w:rPr>
      </w:pPr>
      <w:r>
        <w:rPr>
          <w:color w:val="FFFFFF"/>
        </w:rPr>
        <w:t xml:space="preserve">L’objectif global du plan est de réduire les répercussions négatives des feux de forêt sur les collectivités, au moyen d’un processus de planification inclusif, équitable et accessible qui tient compte des caractéristiques locales et régionales particulières, et qui recommande des possibilités de réduction des risques ou d’atténuation adaptées au contexte local. </w:t>
      </w:r>
    </w:p>
    <w:p w14:paraId="00000008" w14:textId="76E984EB" w:rsidR="001E72A4" w:rsidRDefault="00000000">
      <w:pPr>
        <w:ind w:left="426" w:right="237"/>
        <w:rPr>
          <w:color w:val="FFFFFF"/>
        </w:rPr>
      </w:pPr>
      <w:r>
        <w:rPr>
          <w:color w:val="FFFFFF"/>
        </w:rPr>
        <w:t>Notez qu’avant d’entreprendre l’élaboration d’un Plan communautaire Intelli-feu</w:t>
      </w:r>
      <w:r w:rsidR="003523C0" w:rsidRPr="003523C0">
        <w:rPr>
          <w:color w:val="FFFFFF"/>
          <w:vertAlign w:val="superscript"/>
        </w:rPr>
        <w:t>MC</w:t>
      </w:r>
      <w:r>
        <w:rPr>
          <w:color w:val="FFFFFF"/>
        </w:rPr>
        <w:t>, il convient de déterminer si un programme provincial ou territorial est en place pour appuyer l’élaboration de PPCFF. Si un tel programme existe, il est recommandé que les rédacteurs du plan consultent d’abord les représentants de ce programme afin de déterminer le processus de planification le plus approprié pour leur collectivité.</w:t>
      </w:r>
    </w:p>
    <w:p w14:paraId="00000009" w14:textId="531940E4" w:rsidR="001E72A4" w:rsidRDefault="003523C0">
      <w:pPr>
        <w:pStyle w:val="Heading2"/>
        <w:rPr>
          <w:color w:val="204775"/>
        </w:rPr>
      </w:pPr>
      <w:r>
        <w:rPr>
          <w:noProof/>
        </w:rPr>
        <mc:AlternateContent>
          <mc:Choice Requires="wps">
            <w:drawing>
              <wp:anchor distT="0" distB="0" distL="114300" distR="114300" simplePos="0" relativeHeight="251664384" behindDoc="0" locked="0" layoutInCell="1" hidden="0" allowOverlap="1" wp14:anchorId="60E0E898" wp14:editId="289B88BC">
                <wp:simplePos x="0" y="0"/>
                <wp:positionH relativeFrom="column">
                  <wp:posOffset>-10160</wp:posOffset>
                </wp:positionH>
                <wp:positionV relativeFrom="paragraph">
                  <wp:posOffset>55030</wp:posOffset>
                </wp:positionV>
                <wp:extent cx="6055360" cy="45893"/>
                <wp:effectExtent l="0" t="0" r="2540" b="5080"/>
                <wp:wrapNone/>
                <wp:docPr id="2091060261" name="Rectangle 2091060261"/>
                <wp:cNvGraphicFramePr/>
                <a:graphic xmlns:a="http://schemas.openxmlformats.org/drawingml/2006/main">
                  <a:graphicData uri="http://schemas.microsoft.com/office/word/2010/wordprocessingShape">
                    <wps:wsp>
                      <wps:cNvSpPr/>
                      <wps:spPr>
                        <a:xfrm>
                          <a:off x="0" y="0"/>
                          <a:ext cx="6055360" cy="45893"/>
                        </a:xfrm>
                        <a:prstGeom prst="rect">
                          <a:avLst/>
                        </a:prstGeom>
                        <a:solidFill>
                          <a:srgbClr val="FFCD05"/>
                        </a:solidFill>
                        <a:ln>
                          <a:noFill/>
                        </a:ln>
                      </wps:spPr>
                      <wps:txbx>
                        <w:txbxContent>
                          <w:p w14:paraId="7181E98B" w14:textId="77777777" w:rsidR="001E72A4" w:rsidRDefault="001E72A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0E0E898" id="Rectangle 2091060261" o:spid="_x0000_s1031" style="position:absolute;margin-left:-.8pt;margin-top:4.35pt;width:476.8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" fillcolor="#ffcd05" stroked="f">
                <v:textbox inset="2.53958mm,2.53958mm,2.53958mm,2.53958mm">
                  <w:txbxContent>
                    <w:p w14:paraId="7181E98B" w14:textId="77777777" w:rsidR="001E72A4" w:rsidRDefault="001E72A4">
                      <w:pPr>
                        <w:spacing w:after="0" w:line="240" w:lineRule="auto"/>
                        <w:textDirection w:val="btLr"/>
                      </w:pPr>
                    </w:p>
                  </w:txbxContent>
                </v:textbox>
              </v:rect>
            </w:pict>
          </mc:Fallback>
        </mc:AlternateContent>
      </w:r>
      <w:r>
        <w:rPr>
          <w:color w:val="204775"/>
        </w:rPr>
        <w:br/>
        <w:t xml:space="preserve">CONSIDÉRATIONS </w:t>
      </w:r>
      <w:sdt>
        <w:sdtPr>
          <w:tag w:val="goog_rdk_2"/>
          <w:id w:val="356604763"/>
        </w:sdtPr>
        <w:sdtContent>
          <w:commentRangeStart w:id="0"/>
        </w:sdtContent>
      </w:sdt>
      <w:r>
        <w:rPr>
          <w:color w:val="204775"/>
        </w:rPr>
        <w:t>CLÉS</w:t>
      </w:r>
      <w:commentRangeEnd w:id="0"/>
      <w:r w:rsidR="0010528F">
        <w:rPr>
          <w:rStyle w:val="CommentReference"/>
          <w:color w:val="204775"/>
          <w:sz w:val="32"/>
          <w:szCs w:val="32"/>
        </w:rPr>
        <w:commentReference w:id="0"/>
      </w:r>
    </w:p>
    <w:p w14:paraId="0000000A" w14:textId="3428B460" w:rsidR="001E72A4" w:rsidRDefault="00000000" w:rsidP="003523C0">
      <w:pPr>
        <w:pStyle w:val="Heading3"/>
      </w:pPr>
      <w:r>
        <w:t>FLEXIBILITÉ</w:t>
      </w:r>
      <w:r>
        <w:rPr>
          <w:noProof/>
        </w:rPr>
        <w:drawing>
          <wp:anchor distT="0" distB="0" distL="114300" distR="114300" simplePos="0" relativeHeight="251665408" behindDoc="0" locked="0" layoutInCell="1" hidden="0" allowOverlap="1" wp14:anchorId="2F47F0A0" wp14:editId="75E7090E">
            <wp:simplePos x="0" y="0"/>
            <wp:positionH relativeFrom="column">
              <wp:posOffset>17255</wp:posOffset>
            </wp:positionH>
            <wp:positionV relativeFrom="paragraph">
              <wp:posOffset>103529</wp:posOffset>
            </wp:positionV>
            <wp:extent cx="258747" cy="258747"/>
            <wp:effectExtent l="0" t="0" r="0" b="0"/>
            <wp:wrapNone/>
            <wp:docPr id="20910602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258747" cy="258747"/>
                    </a:xfrm>
                    <a:prstGeom prst="rect">
                      <a:avLst/>
                    </a:prstGeom>
                    <a:ln/>
                  </pic:spPr>
                </pic:pic>
              </a:graphicData>
            </a:graphic>
          </wp:anchor>
        </w:drawing>
      </w:r>
    </w:p>
    <w:p w14:paraId="0000000B" w14:textId="7FAFA21E" w:rsidR="001E72A4" w:rsidRDefault="00000000">
      <w:r>
        <w:t xml:space="preserve">Ce modèle et ce processus de planification sont flexibles. Chaque collectivité présente une combinaison différente d’exposition aux feux de forêt et de possibilités de réduire efficacement les menaces qui y sont associées. Pour élaborer un plan réussi, les rédacteurs du plan devraient adapter le modèle et le processus de planification à la collectivité. Bien que certains éléments du modèle soient décrits comme obligatoires, il existe une certaine flexibilité dans la façon de les remplir. </w:t>
      </w:r>
    </w:p>
    <w:p w14:paraId="0000000C" w14:textId="31146B08" w:rsidR="001E72A4" w:rsidRDefault="00000000">
      <w:pPr>
        <w:pStyle w:val="Heading3"/>
        <w:ind w:left="709"/>
      </w:pPr>
      <w:r>
        <w:t>COLLABORATION</w:t>
      </w:r>
      <w:r>
        <w:rPr>
          <w:noProof/>
        </w:rPr>
        <w:drawing>
          <wp:anchor distT="0" distB="0" distL="114300" distR="114300" simplePos="0" relativeHeight="251666432" behindDoc="0" locked="0" layoutInCell="1" hidden="0" allowOverlap="1" wp14:anchorId="3B53639C" wp14:editId="09212560">
            <wp:simplePos x="0" y="0"/>
            <wp:positionH relativeFrom="column">
              <wp:posOffset>2</wp:posOffset>
            </wp:positionH>
            <wp:positionV relativeFrom="paragraph">
              <wp:posOffset>44089</wp:posOffset>
            </wp:positionV>
            <wp:extent cx="319405" cy="319405"/>
            <wp:effectExtent l="0" t="0" r="0" b="0"/>
            <wp:wrapNone/>
            <wp:docPr id="20910602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19405" cy="319405"/>
                    </a:xfrm>
                    <a:prstGeom prst="rect">
                      <a:avLst/>
                    </a:prstGeom>
                    <a:ln/>
                  </pic:spPr>
                </pic:pic>
              </a:graphicData>
            </a:graphic>
          </wp:anchor>
        </w:drawing>
      </w:r>
    </w:p>
    <w:p w14:paraId="0000000D" w14:textId="3BA3C459" w:rsidR="001E72A4" w:rsidRDefault="00000000">
      <w:r>
        <w:t>Tous les ordres de gouvernement, les groupes de parties prenantes, le secteur privé et les particuliers devraient jouer un rôle dans la réduction des répercussions négatives des feux de forêt sur les collectivités. La responsabilité des différentes mesures de prévention et d’atténuation est partagée entre ces groupes. Par exemple, les organismes provinciaux ou territoriaux peuvent être responsables de la gestion de la végétation ou du combustible sur les terres publiques, tandis que les dirigeants locaux peuvent influencer la planification du développement local. La participation de collaborateurs diversifiés au processus de planification permet aux planificateurs d’examiner de façon significative le plus large éventail possible d’options de prévention et d’atténuation, dans l’ensemble des volets Intelli-feu</w:t>
      </w:r>
      <w:r w:rsidR="003523C0" w:rsidRPr="003523C0">
        <w:rPr>
          <w:vertAlign w:val="superscript"/>
        </w:rPr>
        <w:t>MC</w:t>
      </w:r>
      <w:r>
        <w:t>. Ceux-ci comprennent l’Éducation, la Planification des mesures d’urgence, la Gestion de la végétation, la Législation, le Développement, la Coopération entre les organismes et la Formation croisée.</w:t>
      </w:r>
    </w:p>
    <w:p w14:paraId="0000000E" w14:textId="77777777" w:rsidR="001E72A4" w:rsidRDefault="00000000">
      <w:r>
        <w:t>Une approche collaborative favorisera également l’inclusion et l’équité dans le processus de planification. Il est important, pour la réussite de la mise en œuvre, que les points de vue et les valeurs des membres de la collectivité se reflètent dans le plan. Un processus de planification inclusif permettra également aux planificateurs de mieux comprendre comment chaque option d’atténuation touche les différents secteurs de la collectivité.</w:t>
      </w:r>
    </w:p>
    <w:p w14:paraId="0000000F" w14:textId="77777777" w:rsidR="001E72A4" w:rsidRDefault="001E72A4">
      <w:pPr>
        <w:rPr>
          <w:i/>
          <w:iCs/>
        </w:rPr>
      </w:pPr>
    </w:p>
    <w:p w14:paraId="00000010" w14:textId="77777777" w:rsidR="001E72A4" w:rsidRDefault="00000000" w:rsidP="003523C0">
      <w:pPr>
        <w:pStyle w:val="Heading3"/>
      </w:pPr>
      <w:r>
        <w:lastRenderedPageBreak/>
        <w:t>ACCESSIBILITÉ</w:t>
      </w:r>
      <w:r>
        <w:rPr>
          <w:noProof/>
        </w:rPr>
        <w:drawing>
          <wp:anchor distT="0" distB="0" distL="114300" distR="114300" simplePos="0" relativeHeight="251667456" behindDoc="0" locked="0" layoutInCell="1" hidden="0" allowOverlap="1" wp14:anchorId="57A39536" wp14:editId="39A02171">
            <wp:simplePos x="0" y="0"/>
            <wp:positionH relativeFrom="column">
              <wp:posOffset>-10159</wp:posOffset>
            </wp:positionH>
            <wp:positionV relativeFrom="paragraph">
              <wp:posOffset>-107103</wp:posOffset>
            </wp:positionV>
            <wp:extent cx="321113" cy="321113"/>
            <wp:effectExtent l="0" t="0" r="0" b="0"/>
            <wp:wrapNone/>
            <wp:docPr id="20910602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321113" cy="321113"/>
                    </a:xfrm>
                    <a:prstGeom prst="rect">
                      <a:avLst/>
                    </a:prstGeom>
                    <a:ln/>
                  </pic:spPr>
                </pic:pic>
              </a:graphicData>
            </a:graphic>
          </wp:anchor>
        </w:drawing>
      </w:r>
    </w:p>
    <w:p w14:paraId="00000011" w14:textId="286169EC" w:rsidR="001E72A4" w:rsidRDefault="00000000">
      <w:r>
        <w:t>Les Plans communautaires Intelli-feu</w:t>
      </w:r>
      <w:r w:rsidR="003523C0" w:rsidRPr="003523C0">
        <w:rPr>
          <w:vertAlign w:val="superscript"/>
        </w:rPr>
        <w:t>MC</w:t>
      </w:r>
      <w:r>
        <w:t xml:space="preserve"> créés grâce à ce modèle et à ce processus de planification sont destinés à être utiles aux collectivités. Ils peuvent servir d’outils éducatifs pour le public et faciliter la planification et les opérations des décideurs gouvernementaux. Ils devraient être rédigés dans un langage facile à comprendre, afin d’être accessibles à un large public. </w:t>
      </w:r>
    </w:p>
    <w:p w14:paraId="00000012" w14:textId="77777777" w:rsidR="001E72A4" w:rsidRDefault="00000000">
      <w:r>
        <w:t>Il est recommandé que les éléments techniques, comme la méthodologie d’évaluation des risques, soient détaillés en annexe, et que les sections éducatives générales, comme les principes fondamentaux du comportement du feu, soient présentées sous forme de références plutôt que dans le corps principal du document. Cela favorisera des plans brefs, clairs et pertinents, tout en donnant accès à de l’information éducative et technique de base.</w:t>
      </w:r>
    </w:p>
    <w:p w14:paraId="00000013" w14:textId="77777777" w:rsidR="001E72A4" w:rsidRDefault="00000000">
      <w:pPr>
        <w:pStyle w:val="Heading2"/>
        <w:rPr>
          <w:color w:val="204775"/>
        </w:rPr>
      </w:pPr>
      <w:r>
        <w:rPr>
          <w:color w:val="204775"/>
        </w:rPr>
        <w:t>DÉMARCHE RECOMMANDÉE</w:t>
      </w:r>
    </w:p>
    <w:p w14:paraId="00000014" w14:textId="3C29463F" w:rsidR="001E72A4" w:rsidRDefault="00000000">
      <w:r>
        <w:t>Les étapes recommandées ci-dessous fournissent des indications générales sur la façon d’aborder l’élaboration d’un Plan communautaire Intelli-feu</w:t>
      </w:r>
      <w:r w:rsidR="003523C0" w:rsidRPr="003523C0">
        <w:rPr>
          <w:vertAlign w:val="superscript"/>
        </w:rPr>
        <w:t>MC</w:t>
      </w:r>
      <w:r>
        <w:t xml:space="preserve">. Certaines étapes peuvent se chevaucher, et certaines peuvent ne pas être nécessaires pour votre collectivité. </w:t>
      </w:r>
    </w:p>
    <w:p w14:paraId="00000015" w14:textId="77777777" w:rsidR="001E72A4" w:rsidRDefault="00000000">
      <w:pPr>
        <w:pStyle w:val="Heading3"/>
        <w:ind w:left="709"/>
      </w:pPr>
      <w:r>
        <w:t>FORMER UN GROUPE DE PLANIFICATION</w:t>
      </w:r>
      <w:r>
        <w:rPr>
          <w:noProof/>
        </w:rPr>
        <w:drawing>
          <wp:anchor distT="0" distB="0" distL="114300" distR="114300" simplePos="0" relativeHeight="251668480" behindDoc="0" locked="0" layoutInCell="1" hidden="0" allowOverlap="1" wp14:anchorId="4F2FCA4F" wp14:editId="777125DE">
            <wp:simplePos x="0" y="0"/>
            <wp:positionH relativeFrom="column">
              <wp:posOffset>2</wp:posOffset>
            </wp:positionH>
            <wp:positionV relativeFrom="paragraph">
              <wp:posOffset>57616</wp:posOffset>
            </wp:positionV>
            <wp:extent cx="310937" cy="310937"/>
            <wp:effectExtent l="0" t="0" r="0" b="0"/>
            <wp:wrapNone/>
            <wp:docPr id="209106027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310937" cy="310937"/>
                    </a:xfrm>
                    <a:prstGeom prst="rect">
                      <a:avLst/>
                    </a:prstGeom>
                    <a:ln/>
                  </pic:spPr>
                </pic:pic>
              </a:graphicData>
            </a:graphic>
          </wp:anchor>
        </w:drawing>
      </w:r>
    </w:p>
    <w:p w14:paraId="00000016" w14:textId="730A184E" w:rsidR="001E72A4" w:rsidRDefault="00000000">
      <w:r>
        <w:t>Un groupe de planification devrait comprendre des décideurs ou leurs représentants. Il peut s’agir de toute combinaison de Premières Nations, d’administrations municipales ou autres administrations locales, ainsi que de gouvernements provinciaux, territoriaux ou fédéraux. Il peut également comprendre des partenaires et parties prenantes intéressés, tels que des administrations voisines ou aux compétences chevauchantes, des représentants du secteur privé et des organisations non gouvernementales. Idéalement, il s’agit d’une équipe diversifiée pouvant offrir des points de vue variés et mener une planification complète. Il est recommandé de désigner et d’affecter un chef de projet ou un coordonnateur pour diriger cette initiative et former le groupe de planification, mais il est possible que ce groupe se forme sans chef désigné.</w:t>
      </w:r>
    </w:p>
    <w:p w14:paraId="00000017" w14:textId="553A9D51" w:rsidR="001E72A4" w:rsidRDefault="00000000">
      <w:pPr>
        <w:pStyle w:val="Heading3"/>
        <w:ind w:left="0"/>
      </w:pPr>
      <w:r>
        <w:t>TABLEAU 1. MEMBRES POTENTIELS DU GROUPE DE PLANIFICATION.</w:t>
      </w:r>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4768"/>
      </w:tblGrid>
      <w:tr w:rsidR="001E72A4" w14:paraId="1FE95BA8" w14:textId="77777777" w:rsidTr="00F25190">
        <w:trPr>
          <w:trHeight w:val="273"/>
        </w:trPr>
        <w:tc>
          <w:tcPr>
            <w:tcW w:w="4248"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18" w14:textId="0F99F35A" w:rsidR="001E72A4" w:rsidRPr="00F25190" w:rsidRDefault="0010528F" w:rsidP="00F25190">
            <w:pPr>
              <w:pStyle w:val="Heading4"/>
              <w:rPr>
                <w:sz w:val="21"/>
                <w:szCs w:val="21"/>
              </w:rPr>
            </w:pPr>
            <w:r>
              <w:rPr>
                <w:noProof/>
              </w:rPr>
              <mc:AlternateContent>
                <mc:Choice Requires="wps">
                  <w:drawing>
                    <wp:anchor distT="0" distB="0" distL="114300" distR="114300" simplePos="0" relativeHeight="251680768" behindDoc="0" locked="0" layoutInCell="1" hidden="0" allowOverlap="1" wp14:anchorId="0AC8CD57" wp14:editId="0B066FC8">
                      <wp:simplePos x="0" y="0"/>
                      <wp:positionH relativeFrom="column">
                        <wp:posOffset>-69215</wp:posOffset>
                      </wp:positionH>
                      <wp:positionV relativeFrom="paragraph">
                        <wp:posOffset>180340</wp:posOffset>
                      </wp:positionV>
                      <wp:extent cx="5725160" cy="45085"/>
                      <wp:effectExtent l="0" t="0" r="2540" b="5715"/>
                      <wp:wrapNone/>
                      <wp:docPr id="1877442847" name="Rectangle 1877442847"/>
                      <wp:cNvGraphicFramePr/>
                      <a:graphic xmlns:a="http://schemas.openxmlformats.org/drawingml/2006/main">
                        <a:graphicData uri="http://schemas.microsoft.com/office/word/2010/wordprocessingShape">
                          <wps:wsp>
                            <wps:cNvSpPr/>
                            <wps:spPr>
                              <a:xfrm>
                                <a:off x="0" y="0"/>
                                <a:ext cx="5725160" cy="45085"/>
                              </a:xfrm>
                              <a:prstGeom prst="rect">
                                <a:avLst/>
                              </a:prstGeom>
                              <a:solidFill>
                                <a:srgbClr val="FFCD05"/>
                              </a:solidFill>
                              <a:ln>
                                <a:noFill/>
                              </a:ln>
                            </wps:spPr>
                            <wps:txbx>
                              <w:txbxContent>
                                <w:p w14:paraId="0ADB5B26" w14:textId="77777777" w:rsidR="0010528F" w:rsidRDefault="0010528F" w:rsidP="0010528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AC8CD57" id="Rectangle 1877442847" o:spid="_x0000_s1032" style="position:absolute;margin-left:-5.45pt;margin-top:14.2pt;width:450.8pt;height: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" fillcolor="#ffcd05" stroked="f">
                      <v:textbox inset="2.53958mm,2.53958mm,2.53958mm,2.53958mm">
                        <w:txbxContent>
                          <w:p w14:paraId="0ADB5B26" w14:textId="77777777" w:rsidR="0010528F" w:rsidRDefault="0010528F" w:rsidP="0010528F">
                            <w:pPr>
                              <w:spacing w:after="0" w:line="240" w:lineRule="auto"/>
                              <w:textDirection w:val="btLr"/>
                            </w:pPr>
                          </w:p>
                        </w:txbxContent>
                      </v:textbox>
                    </v:rect>
                  </w:pict>
                </mc:Fallback>
              </mc:AlternateContent>
            </w:r>
            <w:r w:rsidRPr="00F25190">
              <w:rPr>
                <w:sz w:val="21"/>
                <w:szCs w:val="21"/>
              </w:rPr>
              <w:t>ORGANISME PARTENAIRE</w:t>
            </w:r>
          </w:p>
        </w:tc>
        <w:tc>
          <w:tcPr>
            <w:tcW w:w="4768"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19" w14:textId="77777777" w:rsidR="001E72A4" w:rsidRPr="00F25190" w:rsidRDefault="00000000" w:rsidP="00F25190">
            <w:pPr>
              <w:pStyle w:val="Heading4"/>
              <w:rPr>
                <w:sz w:val="21"/>
                <w:szCs w:val="21"/>
              </w:rPr>
            </w:pPr>
            <w:r w:rsidRPr="00F25190">
              <w:rPr>
                <w:sz w:val="21"/>
                <w:szCs w:val="21"/>
              </w:rPr>
              <w:t>REPRÉSENTANT POSSIBLE</w:t>
            </w:r>
          </w:p>
        </w:tc>
      </w:tr>
      <w:tr w:rsidR="001E72A4" w14:paraId="566DED8F" w14:textId="77777777" w:rsidTr="00F25190">
        <w:trPr>
          <w:trHeight w:val="20"/>
        </w:trPr>
        <w:tc>
          <w:tcPr>
            <w:tcW w:w="4248" w:type="dxa"/>
            <w:tcBorders>
              <w:top w:val="single" w:sz="4" w:space="0" w:color="000000"/>
            </w:tcBorders>
            <w:vAlign w:val="center"/>
          </w:tcPr>
          <w:p w14:paraId="0000001A" w14:textId="141548E3" w:rsidR="001E72A4" w:rsidRPr="00F25190" w:rsidRDefault="00000000" w:rsidP="00F25190">
            <w:pPr>
              <w:pStyle w:val="Heading6"/>
            </w:pPr>
            <w:r w:rsidRPr="00F25190">
              <w:t>Administrations municipales ou autres administrations locales</w:t>
            </w:r>
          </w:p>
          <w:p w14:paraId="0000001B" w14:textId="77777777" w:rsidR="001E72A4" w:rsidRPr="00F25190" w:rsidRDefault="00000000" w:rsidP="00F25190">
            <w:pPr>
              <w:pStyle w:val="Heading6"/>
            </w:pPr>
            <w:r w:rsidRPr="00F25190">
              <w:t>Gouvernements des Premières Nations</w:t>
            </w:r>
          </w:p>
        </w:tc>
        <w:tc>
          <w:tcPr>
            <w:tcW w:w="4768" w:type="dxa"/>
            <w:tcBorders>
              <w:top w:val="single" w:sz="4" w:space="0" w:color="000000"/>
            </w:tcBorders>
            <w:vAlign w:val="center"/>
          </w:tcPr>
          <w:p w14:paraId="0000001C" w14:textId="77777777" w:rsidR="001E72A4" w:rsidRPr="00F25190" w:rsidRDefault="00000000" w:rsidP="00F25190">
            <w:pPr>
              <w:spacing w:after="160" w:line="278" w:lineRule="auto"/>
              <w:rPr>
                <w:sz w:val="14"/>
                <w:szCs w:val="14"/>
              </w:rPr>
            </w:pPr>
            <w:r w:rsidRPr="00F25190">
              <w:rPr>
                <w:sz w:val="14"/>
                <w:szCs w:val="14"/>
              </w:rPr>
              <w:t xml:space="preserve">Service des incendies </w:t>
            </w:r>
            <w:r w:rsidRPr="00F25190">
              <w:rPr>
                <w:sz w:val="14"/>
                <w:szCs w:val="14"/>
              </w:rPr>
              <w:br/>
              <w:t>Aménagement du territoire</w:t>
            </w:r>
            <w:r w:rsidRPr="00F25190">
              <w:rPr>
                <w:sz w:val="14"/>
                <w:szCs w:val="14"/>
              </w:rPr>
              <w:br/>
              <w:t xml:space="preserve">Travaux publics </w:t>
            </w:r>
            <w:r w:rsidRPr="00F25190">
              <w:rPr>
                <w:sz w:val="14"/>
                <w:szCs w:val="14"/>
              </w:rPr>
              <w:br/>
              <w:t>Élus</w:t>
            </w:r>
          </w:p>
        </w:tc>
      </w:tr>
      <w:tr w:rsidR="001E72A4" w14:paraId="523F6343" w14:textId="77777777" w:rsidTr="00F25190">
        <w:trPr>
          <w:trHeight w:val="20"/>
        </w:trPr>
        <w:tc>
          <w:tcPr>
            <w:tcW w:w="4248" w:type="dxa"/>
            <w:vAlign w:val="center"/>
          </w:tcPr>
          <w:p w14:paraId="0000001D" w14:textId="15390D06" w:rsidR="001E72A4" w:rsidRPr="00F25190" w:rsidRDefault="00000000" w:rsidP="00F25190">
            <w:pPr>
              <w:pStyle w:val="Heading6"/>
            </w:pPr>
            <w:r w:rsidRPr="00F25190">
              <w:t>Gouvernement provincial ou territorial</w:t>
            </w:r>
          </w:p>
        </w:tc>
        <w:tc>
          <w:tcPr>
            <w:tcW w:w="4768" w:type="dxa"/>
            <w:vAlign w:val="center"/>
          </w:tcPr>
          <w:p w14:paraId="0000001E" w14:textId="77777777" w:rsidR="001E72A4" w:rsidRPr="00F25190" w:rsidRDefault="00000000" w:rsidP="00F25190">
            <w:pPr>
              <w:spacing w:after="160" w:line="278" w:lineRule="auto"/>
              <w:rPr>
                <w:sz w:val="14"/>
                <w:szCs w:val="14"/>
              </w:rPr>
            </w:pPr>
            <w:r w:rsidRPr="00F25190">
              <w:rPr>
                <w:sz w:val="14"/>
                <w:szCs w:val="14"/>
              </w:rPr>
              <w:t>Organisme de gestion des feux de forêt</w:t>
            </w:r>
            <w:r w:rsidRPr="00F25190">
              <w:rPr>
                <w:sz w:val="14"/>
                <w:szCs w:val="14"/>
              </w:rPr>
              <w:br/>
              <w:t>Organisme de gestion des urgences</w:t>
            </w:r>
            <w:r w:rsidRPr="00F25190">
              <w:rPr>
                <w:sz w:val="14"/>
                <w:szCs w:val="14"/>
              </w:rPr>
              <w:br/>
              <w:t>Organisme forestier</w:t>
            </w:r>
            <w:r w:rsidRPr="00F25190">
              <w:rPr>
                <w:sz w:val="14"/>
                <w:szCs w:val="14"/>
              </w:rPr>
              <w:br/>
              <w:t>Organisme de gestion de l’environnement</w:t>
            </w:r>
            <w:r w:rsidRPr="00F25190">
              <w:rPr>
                <w:sz w:val="14"/>
                <w:szCs w:val="14"/>
              </w:rPr>
              <w:br/>
              <w:t>Organisme du logement</w:t>
            </w:r>
          </w:p>
        </w:tc>
      </w:tr>
      <w:tr w:rsidR="001E72A4" w14:paraId="64CFD2C9" w14:textId="77777777" w:rsidTr="00F25190">
        <w:trPr>
          <w:trHeight w:val="20"/>
        </w:trPr>
        <w:tc>
          <w:tcPr>
            <w:tcW w:w="4248" w:type="dxa"/>
            <w:vAlign w:val="center"/>
          </w:tcPr>
          <w:p w14:paraId="0000001F" w14:textId="77777777" w:rsidR="001E72A4" w:rsidRPr="00F25190" w:rsidRDefault="00000000" w:rsidP="00F25190">
            <w:pPr>
              <w:pStyle w:val="Heading6"/>
            </w:pPr>
            <w:r w:rsidRPr="00F25190">
              <w:t>Gouvernement fédéral</w:t>
            </w:r>
          </w:p>
        </w:tc>
        <w:tc>
          <w:tcPr>
            <w:tcW w:w="4768" w:type="dxa"/>
            <w:vAlign w:val="center"/>
          </w:tcPr>
          <w:p w14:paraId="00000020" w14:textId="77777777" w:rsidR="001E72A4" w:rsidRPr="00F25190" w:rsidRDefault="00000000" w:rsidP="00F25190">
            <w:pPr>
              <w:spacing w:after="160" w:line="278" w:lineRule="auto"/>
              <w:rPr>
                <w:sz w:val="14"/>
                <w:szCs w:val="14"/>
              </w:rPr>
            </w:pPr>
            <w:r w:rsidRPr="00F25190">
              <w:rPr>
                <w:sz w:val="14"/>
                <w:szCs w:val="14"/>
              </w:rPr>
              <w:t>Parcs Canada</w:t>
            </w:r>
            <w:r w:rsidRPr="00F25190">
              <w:rPr>
                <w:sz w:val="14"/>
                <w:szCs w:val="14"/>
              </w:rPr>
              <w:br/>
              <w:t>Services aux Autochtones Canada</w:t>
            </w:r>
          </w:p>
        </w:tc>
      </w:tr>
      <w:tr w:rsidR="001E72A4" w14:paraId="13D653DF" w14:textId="77777777" w:rsidTr="00F25190">
        <w:trPr>
          <w:trHeight w:val="596"/>
        </w:trPr>
        <w:tc>
          <w:tcPr>
            <w:tcW w:w="4248" w:type="dxa"/>
            <w:vAlign w:val="center"/>
          </w:tcPr>
          <w:p w14:paraId="00000021" w14:textId="48B55833" w:rsidR="001E72A4" w:rsidRPr="00F25190" w:rsidRDefault="00000000" w:rsidP="00F25190">
            <w:pPr>
              <w:pStyle w:val="Heading6"/>
            </w:pPr>
            <w:r w:rsidRPr="00F25190">
              <w:t>Infrastructures essentielles</w:t>
            </w:r>
          </w:p>
        </w:tc>
        <w:tc>
          <w:tcPr>
            <w:tcW w:w="4768" w:type="dxa"/>
            <w:vAlign w:val="center"/>
          </w:tcPr>
          <w:p w14:paraId="00000022" w14:textId="77777777" w:rsidR="001E72A4" w:rsidRPr="00F25190" w:rsidRDefault="00000000" w:rsidP="00F25190">
            <w:pPr>
              <w:spacing w:after="160" w:line="278" w:lineRule="auto"/>
              <w:rPr>
                <w:sz w:val="14"/>
                <w:szCs w:val="14"/>
              </w:rPr>
            </w:pPr>
            <w:r w:rsidRPr="00F25190">
              <w:rPr>
                <w:sz w:val="14"/>
                <w:szCs w:val="14"/>
              </w:rPr>
              <w:t>Services publics</w:t>
            </w:r>
            <w:r w:rsidRPr="00F25190">
              <w:rPr>
                <w:sz w:val="14"/>
                <w:szCs w:val="14"/>
              </w:rPr>
              <w:br/>
              <w:t>Télécommunications</w:t>
            </w:r>
            <w:r w:rsidRPr="00F25190">
              <w:rPr>
                <w:sz w:val="14"/>
                <w:szCs w:val="14"/>
              </w:rPr>
              <w:br/>
              <w:t>Travaux publics</w:t>
            </w:r>
          </w:p>
        </w:tc>
      </w:tr>
      <w:tr w:rsidR="001E72A4" w14:paraId="205C463D" w14:textId="77777777" w:rsidTr="00F25190">
        <w:trPr>
          <w:trHeight w:val="21"/>
        </w:trPr>
        <w:tc>
          <w:tcPr>
            <w:tcW w:w="4248" w:type="dxa"/>
            <w:vAlign w:val="center"/>
          </w:tcPr>
          <w:p w14:paraId="00000023" w14:textId="77777777" w:rsidR="001E72A4" w:rsidRPr="00F25190" w:rsidRDefault="00000000" w:rsidP="00F25190">
            <w:pPr>
              <w:pStyle w:val="Heading6"/>
            </w:pPr>
            <w:r w:rsidRPr="00F25190">
              <w:t>Secteur privé</w:t>
            </w:r>
          </w:p>
        </w:tc>
        <w:tc>
          <w:tcPr>
            <w:tcW w:w="4768" w:type="dxa"/>
            <w:vAlign w:val="center"/>
          </w:tcPr>
          <w:p w14:paraId="00000024" w14:textId="77777777" w:rsidR="001E72A4" w:rsidRPr="00F25190" w:rsidRDefault="00000000" w:rsidP="00F25190">
            <w:pPr>
              <w:spacing w:after="160" w:line="278" w:lineRule="auto"/>
              <w:rPr>
                <w:sz w:val="14"/>
                <w:szCs w:val="14"/>
              </w:rPr>
            </w:pPr>
            <w:r w:rsidRPr="00F25190">
              <w:rPr>
                <w:sz w:val="14"/>
                <w:szCs w:val="14"/>
              </w:rPr>
              <w:t>Représentants de groupes industriels</w:t>
            </w:r>
            <w:r w:rsidRPr="00F25190">
              <w:rPr>
                <w:sz w:val="14"/>
                <w:szCs w:val="14"/>
              </w:rPr>
              <w:br/>
              <w:t>Entreprises locales</w:t>
            </w:r>
          </w:p>
        </w:tc>
      </w:tr>
      <w:tr w:rsidR="001E72A4" w14:paraId="0EFF5CCB" w14:textId="77777777" w:rsidTr="00F25190">
        <w:trPr>
          <w:trHeight w:val="20"/>
        </w:trPr>
        <w:tc>
          <w:tcPr>
            <w:tcW w:w="4248" w:type="dxa"/>
            <w:vAlign w:val="center"/>
          </w:tcPr>
          <w:p w14:paraId="00000025" w14:textId="70057F21" w:rsidR="001E72A4" w:rsidRPr="00F25190" w:rsidRDefault="00000000" w:rsidP="00F25190">
            <w:pPr>
              <w:pStyle w:val="Heading6"/>
            </w:pPr>
            <w:r w:rsidRPr="00F25190">
              <w:t>Organisations non gouvernementales</w:t>
            </w:r>
          </w:p>
        </w:tc>
        <w:tc>
          <w:tcPr>
            <w:tcW w:w="4768" w:type="dxa"/>
            <w:vAlign w:val="center"/>
          </w:tcPr>
          <w:p w14:paraId="00000026" w14:textId="1DEB16B1" w:rsidR="001E72A4" w:rsidRPr="00F25190" w:rsidRDefault="00000000" w:rsidP="00F25190">
            <w:pPr>
              <w:spacing w:after="160" w:line="278" w:lineRule="auto"/>
              <w:rPr>
                <w:sz w:val="14"/>
                <w:szCs w:val="14"/>
              </w:rPr>
            </w:pPr>
            <w:r w:rsidRPr="00F25190">
              <w:rPr>
                <w:sz w:val="14"/>
                <w:szCs w:val="14"/>
              </w:rPr>
              <w:t xml:space="preserve">Fiducies foncières locales et fondations de conservation </w:t>
            </w:r>
            <w:r w:rsidRPr="00F25190">
              <w:rPr>
                <w:sz w:val="14"/>
                <w:szCs w:val="14"/>
              </w:rPr>
              <w:br/>
              <w:t>Clubs récréatifs (motoneige, ski de fond</w:t>
            </w:r>
          </w:p>
        </w:tc>
      </w:tr>
      <w:tr w:rsidR="001E72A4" w14:paraId="759787EC" w14:textId="77777777" w:rsidTr="00F25190">
        <w:trPr>
          <w:trHeight w:val="21"/>
        </w:trPr>
        <w:tc>
          <w:tcPr>
            <w:tcW w:w="4248" w:type="dxa"/>
            <w:vAlign w:val="center"/>
          </w:tcPr>
          <w:p w14:paraId="00000027" w14:textId="77777777" w:rsidR="001E72A4" w:rsidRPr="00F25190" w:rsidRDefault="00000000" w:rsidP="00F25190">
            <w:pPr>
              <w:pStyle w:val="Heading6"/>
            </w:pPr>
            <w:r w:rsidRPr="00F25190">
              <w:t>Consultant(s)</w:t>
            </w:r>
          </w:p>
        </w:tc>
        <w:tc>
          <w:tcPr>
            <w:tcW w:w="4768" w:type="dxa"/>
            <w:vAlign w:val="center"/>
          </w:tcPr>
          <w:p w14:paraId="00000028" w14:textId="77777777" w:rsidR="001E72A4" w:rsidRPr="00F25190" w:rsidRDefault="00000000" w:rsidP="00F25190">
            <w:pPr>
              <w:spacing w:after="160" w:line="278" w:lineRule="auto"/>
              <w:rPr>
                <w:sz w:val="14"/>
                <w:szCs w:val="14"/>
              </w:rPr>
            </w:pPr>
            <w:r w:rsidRPr="00F25190">
              <w:rPr>
                <w:sz w:val="14"/>
                <w:szCs w:val="14"/>
              </w:rPr>
              <w:t>Si le plan, ou certaines de ses parties, est animé ou rédigé par un consultant, celui-ci peut faire partie du groupe de planification</w:t>
            </w:r>
          </w:p>
        </w:tc>
      </w:tr>
    </w:tbl>
    <w:p w14:paraId="00000029" w14:textId="580F8713" w:rsidR="001E72A4" w:rsidRDefault="00F25190">
      <w:pPr>
        <w:pStyle w:val="Heading3"/>
        <w:ind w:left="709"/>
      </w:pPr>
      <w:r>
        <w:rPr>
          <w:noProof/>
        </w:rPr>
        <w:lastRenderedPageBreak/>
        <w:drawing>
          <wp:anchor distT="0" distB="0" distL="114300" distR="114300" simplePos="0" relativeHeight="251670528" behindDoc="0" locked="0" layoutInCell="1" hidden="0" allowOverlap="1" wp14:anchorId="14853C9D" wp14:editId="5C3C8C48">
            <wp:simplePos x="0" y="0"/>
            <wp:positionH relativeFrom="column">
              <wp:posOffset>0</wp:posOffset>
            </wp:positionH>
            <wp:positionV relativeFrom="paragraph">
              <wp:posOffset>-100655</wp:posOffset>
            </wp:positionV>
            <wp:extent cx="310515" cy="310515"/>
            <wp:effectExtent l="0" t="0" r="0" b="0"/>
            <wp:wrapNone/>
            <wp:docPr id="209106026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310515" cy="310515"/>
                    </a:xfrm>
                    <a:prstGeom prst="rect">
                      <a:avLst/>
                    </a:prstGeom>
                    <a:ln/>
                  </pic:spPr>
                </pic:pic>
              </a:graphicData>
            </a:graphic>
          </wp:anchor>
        </w:drawing>
      </w:r>
      <w:r>
        <w:t>ASSURER UNE COMPRÉHENSION COMMUNE DU PROJET</w:t>
      </w:r>
    </w:p>
    <w:p w14:paraId="0000002A" w14:textId="77777777" w:rsidR="001E72A4" w:rsidRDefault="00000000">
      <w:r>
        <w:t>Avant le début de la planification, il est avantageux que le groupe de planification s’assure que tous les membres ont une compréhension commune de l’objet du travail du groupe et de la façon dont les membres travailleront ensemble. Cela peut se produire pendant le processus de constitution du groupe de planification, ou une fois le groupe formé. Cette étape devrait comprendre :</w:t>
      </w:r>
    </w:p>
    <w:p w14:paraId="0000002B" w14:textId="77777777" w:rsidR="001E72A4" w:rsidRDefault="00000000">
      <w:pPr>
        <w:numPr>
          <w:ilvl w:val="0"/>
          <w:numId w:val="1"/>
        </w:numPr>
        <w:spacing w:after="0"/>
      </w:pPr>
      <w:r>
        <w:t>La définition de l’objet du projet.</w:t>
      </w:r>
    </w:p>
    <w:p w14:paraId="0000002C" w14:textId="77777777" w:rsidR="001E72A4" w:rsidRDefault="00000000">
      <w:pPr>
        <w:numPr>
          <w:ilvl w:val="0"/>
          <w:numId w:val="1"/>
        </w:numPr>
        <w:spacing w:after="0"/>
      </w:pPr>
      <w:r>
        <w:t>La définition de la portée du projet. Cela devrait comprendre la détermination des objectifs du projet, du résultat final souhaité et du travail à accomplir pour atteindre ce résultat. La portée décrit les limites du projet, y compris la zone géographique de planification, mais aussi, de façon générale, ce qui est inclus dans le projet et ce qui ne l’est pas. Le fait de préciser ce qui est inclus et exclu peut aider à clarifier l’intention du projet.</w:t>
      </w:r>
    </w:p>
    <w:p w14:paraId="0000002D" w14:textId="77777777" w:rsidR="001E72A4" w:rsidRDefault="00000000">
      <w:pPr>
        <w:numPr>
          <w:ilvl w:val="0"/>
          <w:numId w:val="1"/>
        </w:numPr>
      </w:pPr>
      <w:r>
        <w:t xml:space="preserve">La détermination de la façon dont le groupe travaillera ensemble. Cela devrait comprendre la définition des rôles et des responsabilités, l’établissement des modalités de communication, la mise en place d’un calendrier de réunions, ainsi que d’autres considérations qui favoriseront le processus de planification. </w:t>
      </w:r>
    </w:p>
    <w:p w14:paraId="0000002E" w14:textId="77777777" w:rsidR="001E72A4" w:rsidRDefault="00000000">
      <w:r>
        <w:t>Une compréhension commune peut être établie en créant et en adoptant un mandat ou une charte de projet.</w:t>
      </w:r>
    </w:p>
    <w:p w14:paraId="0000002F" w14:textId="77777777" w:rsidR="001E72A4" w:rsidRDefault="00000000">
      <w:r>
        <w:t>Il peut y avoir plusieurs niveaux de groupes de planification, par exemple un comité directeur et un groupe de travail</w:t>
      </w:r>
      <w:r>
        <w:br/>
      </w:r>
    </w:p>
    <w:p w14:paraId="00000030" w14:textId="77777777" w:rsidR="001E72A4" w:rsidRDefault="00000000" w:rsidP="00F25190">
      <w:pPr>
        <w:pStyle w:val="Heading3"/>
      </w:pPr>
      <w:r>
        <w:t>ÉLABORER OU CONFIRMER UNE DÉMARCHE</w:t>
      </w:r>
      <w:r>
        <w:rPr>
          <w:noProof/>
        </w:rPr>
        <w:drawing>
          <wp:anchor distT="0" distB="0" distL="114300" distR="114300" simplePos="0" relativeHeight="251671552" behindDoc="0" locked="0" layoutInCell="1" hidden="0" allowOverlap="1" wp14:anchorId="1582E4A1" wp14:editId="59899F92">
            <wp:simplePos x="0" y="0"/>
            <wp:positionH relativeFrom="column">
              <wp:posOffset>2</wp:posOffset>
            </wp:positionH>
            <wp:positionV relativeFrom="paragraph">
              <wp:posOffset>42214</wp:posOffset>
            </wp:positionV>
            <wp:extent cx="310833" cy="310833"/>
            <wp:effectExtent l="0" t="0" r="0" b="0"/>
            <wp:wrapNone/>
            <wp:docPr id="209106027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310833" cy="310833"/>
                    </a:xfrm>
                    <a:prstGeom prst="rect">
                      <a:avLst/>
                    </a:prstGeom>
                    <a:ln/>
                  </pic:spPr>
                </pic:pic>
              </a:graphicData>
            </a:graphic>
          </wp:anchor>
        </w:drawing>
      </w:r>
    </w:p>
    <w:p w14:paraId="00000031" w14:textId="77777777" w:rsidR="001E72A4" w:rsidRDefault="00000000">
      <w:r>
        <w:t>Une partie ou la totalité de la démarche peut déjà avoir été déterminée par l’établissement de la portée du projet, par la charte de projet ou par des exigences provinciales. En général, cette étape est l’occasion de préciser davantage la façon dont le travail sera effectué. Cela peut comprendre :</w:t>
      </w:r>
    </w:p>
    <w:p w14:paraId="00000032" w14:textId="77777777" w:rsidR="001E72A4" w:rsidRDefault="00000000">
      <w:pPr>
        <w:numPr>
          <w:ilvl w:val="0"/>
          <w:numId w:val="1"/>
        </w:numPr>
        <w:spacing w:after="0"/>
      </w:pPr>
      <w:r>
        <w:t xml:space="preserve">Le choix d’une méthodologie d’évaluation des risques, </w:t>
      </w:r>
    </w:p>
    <w:p w14:paraId="00000033" w14:textId="77777777" w:rsidR="001E72A4" w:rsidRDefault="00000000">
      <w:pPr>
        <w:numPr>
          <w:ilvl w:val="0"/>
          <w:numId w:val="1"/>
        </w:numPr>
        <w:spacing w:after="0"/>
      </w:pPr>
      <w:r>
        <w:t>La détermination des besoins en experts en la matière et leur mobilisation,</w:t>
      </w:r>
    </w:p>
    <w:p w14:paraId="00000034" w14:textId="77777777" w:rsidR="001E72A4" w:rsidRDefault="00000000">
      <w:pPr>
        <w:numPr>
          <w:ilvl w:val="0"/>
          <w:numId w:val="1"/>
        </w:numPr>
        <w:spacing w:after="0"/>
      </w:pPr>
      <w:r>
        <w:t xml:space="preserve">L’élaboration d’un plan ou d’une stratégie de communication et de mobilisation, </w:t>
      </w:r>
    </w:p>
    <w:p w14:paraId="00000035" w14:textId="77777777" w:rsidR="001E72A4" w:rsidRDefault="00000000">
      <w:pPr>
        <w:numPr>
          <w:ilvl w:val="0"/>
          <w:numId w:val="1"/>
        </w:numPr>
        <w:spacing w:after="0"/>
      </w:pPr>
      <w:r>
        <w:t xml:space="preserve">L’établissement d’un échéancier de projet, </w:t>
      </w:r>
    </w:p>
    <w:p w14:paraId="00000036" w14:textId="77777777" w:rsidR="001E72A4" w:rsidRDefault="00000000">
      <w:pPr>
        <w:numPr>
          <w:ilvl w:val="0"/>
          <w:numId w:val="1"/>
        </w:numPr>
        <w:spacing w:after="0"/>
      </w:pPr>
      <w:r>
        <w:t xml:space="preserve">L’établissement d’un processus d’examen, </w:t>
      </w:r>
    </w:p>
    <w:p w14:paraId="00000037" w14:textId="77777777" w:rsidR="001E72A4" w:rsidRDefault="00000000">
      <w:pPr>
        <w:numPr>
          <w:ilvl w:val="0"/>
          <w:numId w:val="1"/>
        </w:numPr>
        <w:spacing w:after="0"/>
      </w:pPr>
      <w:r>
        <w:t>La détermination des personnes qui effectueront le travail, y compris tout tiers tel qu’un consultant,</w:t>
      </w:r>
    </w:p>
    <w:p w14:paraId="00000038" w14:textId="77777777" w:rsidR="001E72A4" w:rsidRDefault="00000000">
      <w:pPr>
        <w:numPr>
          <w:ilvl w:val="0"/>
          <w:numId w:val="1"/>
        </w:numPr>
      </w:pPr>
      <w:r>
        <w:t xml:space="preserve">La détermination de la façon dont le plan sera finalisé et approuvé, c’est-à-dire qui approuvera le plan. </w:t>
      </w:r>
      <w:r>
        <w:br/>
      </w:r>
    </w:p>
    <w:p w14:paraId="00000039" w14:textId="77777777" w:rsidR="001E72A4" w:rsidRDefault="00000000" w:rsidP="00F25190">
      <w:pPr>
        <w:pStyle w:val="Heading3"/>
      </w:pPr>
      <w:r>
        <w:t>ÉLABORER LE PLAN</w:t>
      </w:r>
      <w:r>
        <w:rPr>
          <w:noProof/>
        </w:rPr>
        <w:drawing>
          <wp:anchor distT="0" distB="0" distL="114300" distR="114300" simplePos="0" relativeHeight="251672576" behindDoc="0" locked="0" layoutInCell="1" hidden="0" allowOverlap="1" wp14:anchorId="0FBB8EE4" wp14:editId="2965750E">
            <wp:simplePos x="0" y="0"/>
            <wp:positionH relativeFrom="column">
              <wp:posOffset>2</wp:posOffset>
            </wp:positionH>
            <wp:positionV relativeFrom="paragraph">
              <wp:posOffset>30072</wp:posOffset>
            </wp:positionV>
            <wp:extent cx="310515" cy="310515"/>
            <wp:effectExtent l="0" t="0" r="0" b="0"/>
            <wp:wrapNone/>
            <wp:docPr id="2091060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310515" cy="310515"/>
                    </a:xfrm>
                    <a:prstGeom prst="rect">
                      <a:avLst/>
                    </a:prstGeom>
                    <a:ln/>
                  </pic:spPr>
                </pic:pic>
              </a:graphicData>
            </a:graphic>
          </wp:anchor>
        </w:drawing>
      </w:r>
    </w:p>
    <w:p w14:paraId="0000003A" w14:textId="761CDA9B" w:rsidR="001E72A4" w:rsidRDefault="00000000">
      <w:r>
        <w:t>Une fois le groupe de planification formé, la portée déterminée et la démarche convenue, l’élaboration du plan devrait consister à suivre les étapes que le groupe de planification a définies pour remplir le Modèle de Plan communautaire Intelli-feu</w:t>
      </w:r>
      <w:r w:rsidR="003523C0" w:rsidRPr="003523C0">
        <w:rPr>
          <w:vertAlign w:val="superscript"/>
        </w:rPr>
        <w:t>MC</w:t>
      </w:r>
      <w:r>
        <w:t xml:space="preserve">. </w:t>
      </w:r>
    </w:p>
    <w:p w14:paraId="0000003B" w14:textId="77777777" w:rsidR="001E72A4" w:rsidRDefault="00000000">
      <w:r>
        <w:t xml:space="preserve">Le modèle lui-même comporte des instructions sur le type de renseignements à inclure dans chaque section. </w:t>
      </w:r>
    </w:p>
    <w:p w14:paraId="0000003C" w14:textId="77777777" w:rsidR="001E72A4" w:rsidRDefault="00000000">
      <w:r>
        <w:t xml:space="preserve">En plus de remplir les sections du modèle, un élément clé de l’élaboration du plan consistera à mobiliser la collectivité afin de communiquer les objectifs du projet, de recueillir ses commentaires et de valider les résultats ou le plan final. Les membres de la collectivité peuvent fournir des renseignements précieux sur l’évaluation des aléas et des risques ou de l’exposition, et ils peuvent également fournir une contribution essentielle sur les mesures d’atténuation qui serviront le mieux la collectivité. Envisagez de faire participer les membres de la collectivité au processus de planification par le biais de réunions publiques, d’ateliers, de groupes de discussion et de sondages. Il peut être utile de désigner un animateur ou un autre spécialiste de la mobilisation pour s’assurer que les commentaires de la collectivité sont reçus et intégrés efficacement dans le plan. </w:t>
      </w:r>
    </w:p>
    <w:p w14:paraId="0000003D" w14:textId="77777777" w:rsidR="001E72A4" w:rsidRDefault="00000000">
      <w:r>
        <w:t>Une autre étape de l’élaboration du plan qui n’est pas directement incluse dans le modèle consiste à examiner et à réviser le plan. L’ébauche du plan devrait être diffusée afin de recueillir les commentaires du groupe de planification, des partenaires et des parties prenantes, et si possible, des membres de la collectivité. Révisez le plan en fonction de ces commentaires pour vous assurer qu’il est pratique et qu’il bénéficie du plus large appui possible.</w:t>
      </w:r>
      <w:r>
        <w:br/>
      </w:r>
    </w:p>
    <w:p w14:paraId="0000003E" w14:textId="77777777" w:rsidR="001E72A4" w:rsidRDefault="00000000" w:rsidP="00F25190">
      <w:pPr>
        <w:pStyle w:val="Heading3"/>
      </w:pPr>
      <w:r>
        <w:t>DIFFUSER LE PLAN</w:t>
      </w:r>
      <w:r>
        <w:rPr>
          <w:noProof/>
        </w:rPr>
        <w:drawing>
          <wp:anchor distT="0" distB="0" distL="114300" distR="114300" simplePos="0" relativeHeight="251673600" behindDoc="0" locked="0" layoutInCell="1" hidden="0" allowOverlap="1" wp14:anchorId="344864B7" wp14:editId="584C9706">
            <wp:simplePos x="0" y="0"/>
            <wp:positionH relativeFrom="column">
              <wp:posOffset>1</wp:posOffset>
            </wp:positionH>
            <wp:positionV relativeFrom="paragraph">
              <wp:posOffset>49940</wp:posOffset>
            </wp:positionV>
            <wp:extent cx="310515" cy="310515"/>
            <wp:effectExtent l="0" t="0" r="0" b="0"/>
            <wp:wrapNone/>
            <wp:docPr id="20910602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310515" cy="310515"/>
                    </a:xfrm>
                    <a:prstGeom prst="rect">
                      <a:avLst/>
                    </a:prstGeom>
                    <a:ln/>
                  </pic:spPr>
                </pic:pic>
              </a:graphicData>
            </a:graphic>
          </wp:anchor>
        </w:drawing>
      </w:r>
    </w:p>
    <w:p w14:paraId="0000003F" w14:textId="77777777" w:rsidR="001E72A4" w:rsidRDefault="00000000">
      <w:r>
        <w:t>Une fois finalisé, soumettez le plan pour approbation aux personnes désignées à cet effet dans la démarche de planification. Voici d’autres éléments à considérer pour cette étape :</w:t>
      </w:r>
    </w:p>
    <w:p w14:paraId="00000040" w14:textId="77777777" w:rsidR="001E72A4" w:rsidRDefault="00000000">
      <w:pPr>
        <w:numPr>
          <w:ilvl w:val="0"/>
          <w:numId w:val="1"/>
        </w:numPr>
        <w:spacing w:after="0"/>
      </w:pPr>
      <w:r>
        <w:t>L’organisation d’un événement public pour promouvoir et souligner la publication du plan,</w:t>
      </w:r>
    </w:p>
    <w:p w14:paraId="00000041" w14:textId="77777777" w:rsidR="001E72A4" w:rsidRDefault="00000000">
      <w:pPr>
        <w:numPr>
          <w:ilvl w:val="0"/>
          <w:numId w:val="1"/>
        </w:numPr>
        <w:spacing w:after="0"/>
      </w:pPr>
      <w:r>
        <w:t xml:space="preserve">La tenue d’un bilan du processus de planification avec le groupe de planification, </w:t>
      </w:r>
    </w:p>
    <w:p w14:paraId="00000042" w14:textId="77777777" w:rsidR="001E72A4" w:rsidRDefault="00000000">
      <w:pPr>
        <w:numPr>
          <w:ilvl w:val="0"/>
          <w:numId w:val="1"/>
        </w:numPr>
      </w:pPr>
      <w:r>
        <w:lastRenderedPageBreak/>
        <w:t xml:space="preserve">L’organisation de groupes de travail permanents afin de renforcer et d’améliorer les relations de collaboration du groupe de planification. Cela pourrait comprendre un groupe de mise en œuvre, un groupe de suivi ou un groupe général de coordination de la gestion des urgences. </w:t>
      </w:r>
    </w:p>
    <w:p w14:paraId="00000043" w14:textId="77777777" w:rsidR="001E72A4" w:rsidRDefault="001E72A4"/>
    <w:p w14:paraId="00000044" w14:textId="6DCD18E9" w:rsidR="001E72A4" w:rsidRDefault="0010528F">
      <w:pPr>
        <w:pStyle w:val="Heading3"/>
        <w:ind w:left="0"/>
      </w:pPr>
      <w:r>
        <w:rPr>
          <w:noProof/>
        </w:rPr>
        <mc:AlternateContent>
          <mc:Choice Requires="wps">
            <w:drawing>
              <wp:anchor distT="0" distB="0" distL="114300" distR="114300" simplePos="0" relativeHeight="251682816" behindDoc="0" locked="0" layoutInCell="1" hidden="0" allowOverlap="1" wp14:anchorId="22011ECA" wp14:editId="0B203CFF">
                <wp:simplePos x="0" y="0"/>
                <wp:positionH relativeFrom="column">
                  <wp:posOffset>-3810</wp:posOffset>
                </wp:positionH>
                <wp:positionV relativeFrom="paragraph">
                  <wp:posOffset>782320</wp:posOffset>
                </wp:positionV>
                <wp:extent cx="6232525" cy="45085"/>
                <wp:effectExtent l="0" t="0" r="3175" b="5715"/>
                <wp:wrapNone/>
                <wp:docPr id="1984314523" name="Rectangle 1984314523"/>
                <wp:cNvGraphicFramePr/>
                <a:graphic xmlns:a="http://schemas.openxmlformats.org/drawingml/2006/main">
                  <a:graphicData uri="http://schemas.microsoft.com/office/word/2010/wordprocessingShape">
                    <wps:wsp>
                      <wps:cNvSpPr/>
                      <wps:spPr>
                        <a:xfrm>
                          <a:off x="0" y="0"/>
                          <a:ext cx="6232525" cy="45085"/>
                        </a:xfrm>
                        <a:prstGeom prst="rect">
                          <a:avLst/>
                        </a:prstGeom>
                        <a:solidFill>
                          <a:srgbClr val="FFCD05"/>
                        </a:solidFill>
                        <a:ln>
                          <a:noFill/>
                        </a:ln>
                      </wps:spPr>
                      <wps:txbx>
                        <w:txbxContent>
                          <w:p w14:paraId="10FB07D4" w14:textId="77777777" w:rsidR="0010528F" w:rsidRDefault="0010528F" w:rsidP="0010528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2011ECA" id="Rectangle 1984314523" o:spid="_x0000_s1033" style="position:absolute;margin-left:-.3pt;margin-top:61.6pt;width:490.75pt;height: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" fillcolor="#ffcd05" stroked="f">
                <v:textbox inset="2.53958mm,2.53958mm,2.53958mm,2.53958mm">
                  <w:txbxContent>
                    <w:p w14:paraId="10FB07D4" w14:textId="77777777" w:rsidR="0010528F" w:rsidRDefault="0010528F" w:rsidP="0010528F">
                      <w:pPr>
                        <w:spacing w:after="0" w:line="240" w:lineRule="auto"/>
                        <w:textDirection w:val="btLr"/>
                      </w:pPr>
                    </w:p>
                  </w:txbxContent>
                </v:textbox>
              </v:rect>
            </w:pict>
          </mc:Fallback>
        </mc:AlternateContent>
      </w:r>
      <w:r>
        <w:t>AUTRES RESSOURCES</w:t>
      </w:r>
    </w:p>
    <w:tbl>
      <w:tblPr>
        <w:tblStyle w:val="a6"/>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5"/>
        <w:gridCol w:w="4905"/>
      </w:tblGrid>
      <w:tr w:rsidR="001E72A4" w14:paraId="51466112" w14:textId="77777777">
        <w:trPr>
          <w:trHeight w:val="437"/>
        </w:trPr>
        <w:tc>
          <w:tcPr>
            <w:tcW w:w="4905" w:type="dxa"/>
            <w:shd w:val="clear" w:color="auto" w:fill="204775"/>
            <w:vAlign w:val="center"/>
          </w:tcPr>
          <w:p w14:paraId="00000045" w14:textId="6DAAABF1" w:rsidR="001E72A4" w:rsidRDefault="00000000">
            <w:pPr>
              <w:pStyle w:val="Heading4"/>
            </w:pPr>
            <w:r>
              <w:t>DOCUMENT ET SOURCE</w:t>
            </w:r>
          </w:p>
        </w:tc>
        <w:tc>
          <w:tcPr>
            <w:tcW w:w="4905" w:type="dxa"/>
            <w:shd w:val="clear" w:color="auto" w:fill="204775"/>
            <w:vAlign w:val="center"/>
          </w:tcPr>
          <w:p w14:paraId="00000046" w14:textId="77777777" w:rsidR="001E72A4" w:rsidRDefault="00000000">
            <w:pPr>
              <w:pStyle w:val="Heading4"/>
            </w:pPr>
            <w:r>
              <w:t>RÉSUMÉ</w:t>
            </w:r>
          </w:p>
        </w:tc>
      </w:tr>
      <w:tr w:rsidR="001E72A4" w14:paraId="1406BE71" w14:textId="77777777">
        <w:trPr>
          <w:trHeight w:val="403"/>
        </w:trPr>
        <w:tc>
          <w:tcPr>
            <w:tcW w:w="9810" w:type="dxa"/>
            <w:gridSpan w:val="2"/>
            <w:shd w:val="clear" w:color="auto" w:fill="DFE3EA"/>
            <w:vAlign w:val="center"/>
          </w:tcPr>
          <w:p w14:paraId="00000047" w14:textId="49D0E424" w:rsidR="001E72A4" w:rsidRDefault="00000000">
            <w:pPr>
              <w:pStyle w:val="Heading5"/>
            </w:pPr>
            <w:r>
              <w:t>RESSOURCES CANADIENNES</w:t>
            </w:r>
          </w:p>
        </w:tc>
      </w:tr>
      <w:tr w:rsidR="001E72A4" w14:paraId="61C4B2CA" w14:textId="77777777">
        <w:trPr>
          <w:trHeight w:val="850"/>
        </w:trPr>
        <w:tc>
          <w:tcPr>
            <w:tcW w:w="4905" w:type="dxa"/>
            <w:shd w:val="clear" w:color="auto" w:fill="FFFFFF"/>
            <w:vAlign w:val="center"/>
          </w:tcPr>
          <w:p w14:paraId="00000049" w14:textId="3B3ECF65" w:rsidR="001E72A4" w:rsidRDefault="00000000">
            <w:pPr>
              <w:rPr>
                <w:b/>
                <w:bCs/>
                <w:color w:val="0F4761"/>
              </w:rPr>
            </w:pPr>
            <w:r>
              <w:rPr>
                <w:b/>
                <w:bCs/>
                <w:color w:val="0F4761"/>
              </w:rPr>
              <w:t xml:space="preserve">Conseil canadien des ministres des forêts </w:t>
            </w:r>
          </w:p>
          <w:p w14:paraId="0000004A" w14:textId="77777777" w:rsidR="001E72A4" w:rsidRDefault="001E72A4">
            <w:hyperlink r:id="rId23">
              <w:r>
                <w:rPr>
                  <w:color w:val="467886"/>
                  <w:u w:val="single"/>
                </w:rPr>
                <w:t>Cadre canadien d’évaluation des risques de feux de forêt -</w:t>
              </w:r>
            </w:hyperlink>
          </w:p>
        </w:tc>
        <w:tc>
          <w:tcPr>
            <w:tcW w:w="4905" w:type="dxa"/>
            <w:shd w:val="clear" w:color="auto" w:fill="FFFFFF"/>
            <w:vAlign w:val="center"/>
          </w:tcPr>
          <w:p w14:paraId="0000004B" w14:textId="77777777" w:rsidR="001E72A4" w:rsidRDefault="00000000">
            <w:pPr>
              <w:spacing w:after="160" w:line="278" w:lineRule="auto"/>
            </w:pPr>
            <w:r>
              <w:t>Ce document décrit les éléments à prendre en compte pour évaluer le risque de feux de forêt, tout en permettant aux utilisateurs de l’adapter à différents besoins et contextes. Le cadre explique les principales composantes du risque de feux de forêt et fournit des indications pour appuyer des évaluations cohérentes et fiables aux échelles locale, régionale et nationale.</w:t>
            </w:r>
          </w:p>
        </w:tc>
      </w:tr>
      <w:tr w:rsidR="001E72A4" w14:paraId="520BE2FF" w14:textId="77777777">
        <w:trPr>
          <w:trHeight w:val="850"/>
        </w:trPr>
        <w:tc>
          <w:tcPr>
            <w:tcW w:w="4905" w:type="dxa"/>
            <w:shd w:val="clear" w:color="auto" w:fill="FFFFFF"/>
            <w:vAlign w:val="center"/>
          </w:tcPr>
          <w:p w14:paraId="0000004C" w14:textId="77777777" w:rsidR="001E72A4" w:rsidRDefault="00000000">
            <w:pPr>
              <w:pStyle w:val="Heading6"/>
            </w:pPr>
            <w:r>
              <w:t>Conseil national de recherches</w:t>
            </w:r>
          </w:p>
          <w:p w14:paraId="0000004D" w14:textId="77777777" w:rsidR="001E72A4" w:rsidRDefault="001E72A4">
            <w:hyperlink r:id="rId24">
              <w:r>
                <w:rPr>
                  <w:color w:val="467886"/>
                  <w:u w:val="single"/>
                </w:rPr>
                <w:t>Guide national sur les feux en milieu périurbain</w:t>
              </w:r>
            </w:hyperlink>
          </w:p>
        </w:tc>
        <w:tc>
          <w:tcPr>
            <w:tcW w:w="4905" w:type="dxa"/>
            <w:shd w:val="clear" w:color="auto" w:fill="FFFFFF"/>
            <w:vAlign w:val="center"/>
          </w:tcPr>
          <w:p w14:paraId="0000004E" w14:textId="77777777" w:rsidR="001E72A4" w:rsidRDefault="00000000">
            <w:pPr>
              <w:spacing w:after="160" w:line="278" w:lineRule="auto"/>
            </w:pPr>
            <w:r>
              <w:t>Indications complètes sur l’évaluation des aléas et de l’exposition, la protection des biens,</w:t>
            </w:r>
          </w:p>
          <w:p w14:paraId="0000004F" w14:textId="77777777" w:rsidR="001E72A4" w:rsidRDefault="00000000">
            <w:pPr>
              <w:spacing w:after="160" w:line="278" w:lineRule="auto"/>
            </w:pPr>
            <w:r>
              <w:t>la résilience communautaire et la planification des mesures d’urgence afin de réduire au minimum les répercussions des feux en milieu périurbain.</w:t>
            </w:r>
          </w:p>
        </w:tc>
      </w:tr>
      <w:tr w:rsidR="001E72A4" w14:paraId="2D1034E4" w14:textId="77777777">
        <w:trPr>
          <w:trHeight w:val="850"/>
        </w:trPr>
        <w:tc>
          <w:tcPr>
            <w:tcW w:w="4905" w:type="dxa"/>
            <w:shd w:val="clear" w:color="auto" w:fill="FFFFFF"/>
            <w:vAlign w:val="center"/>
          </w:tcPr>
          <w:p w14:paraId="00000050" w14:textId="77777777" w:rsidR="001E72A4" w:rsidRDefault="00000000">
            <w:pPr>
              <w:pStyle w:val="Heading6"/>
            </w:pPr>
            <w:r>
              <w:t>Intelli-feu Colombie-Britannique</w:t>
            </w:r>
          </w:p>
          <w:p w14:paraId="00000051" w14:textId="77777777" w:rsidR="001E72A4" w:rsidRDefault="001E72A4">
            <w:pPr>
              <w:rPr>
                <w:b/>
                <w:bCs/>
              </w:rPr>
            </w:pPr>
            <w:hyperlink r:id="rId25">
              <w:r>
                <w:rPr>
                  <w:color w:val="467886"/>
                  <w:u w:val="single"/>
                </w:rPr>
                <w:t>Modèle et guide de plan de résilience communautaire aux feux de forêt</w:t>
              </w:r>
            </w:hyperlink>
          </w:p>
        </w:tc>
        <w:tc>
          <w:tcPr>
            <w:tcW w:w="4905" w:type="dxa"/>
            <w:shd w:val="clear" w:color="auto" w:fill="FFFFFF"/>
            <w:vAlign w:val="center"/>
          </w:tcPr>
          <w:p w14:paraId="00000052" w14:textId="77777777" w:rsidR="001E72A4" w:rsidRDefault="00000000">
            <w:pPr>
              <w:spacing w:after="160" w:line="278" w:lineRule="auto"/>
            </w:pPr>
            <w:r>
              <w:t>Modèle et guide utilisés en Colombie-Britannique, fournissant des indications détaillées sur la façon de remplir chaque élément.</w:t>
            </w:r>
          </w:p>
        </w:tc>
      </w:tr>
      <w:tr w:rsidR="001E72A4" w14:paraId="61C9EA04" w14:textId="77777777">
        <w:trPr>
          <w:trHeight w:val="850"/>
        </w:trPr>
        <w:tc>
          <w:tcPr>
            <w:tcW w:w="4905" w:type="dxa"/>
            <w:shd w:val="clear" w:color="auto" w:fill="FFFFFF"/>
            <w:vAlign w:val="center"/>
          </w:tcPr>
          <w:p w14:paraId="00000053" w14:textId="77777777" w:rsidR="001E72A4" w:rsidRDefault="00000000">
            <w:pPr>
              <w:pStyle w:val="Heading6"/>
            </w:pPr>
            <w:r>
              <w:t xml:space="preserve">Intelli-feu Canada </w:t>
            </w:r>
          </w:p>
          <w:p w14:paraId="00000054" w14:textId="77777777" w:rsidR="001E72A4" w:rsidRDefault="001E72A4">
            <w:hyperlink r:id="rId26">
              <w:r>
                <w:rPr>
                  <w:color w:val="467886"/>
                  <w:u w:val="single"/>
                </w:rPr>
                <w:t>Évaluation de l’exposition aux feux de forêt</w:t>
              </w:r>
            </w:hyperlink>
          </w:p>
        </w:tc>
        <w:tc>
          <w:tcPr>
            <w:tcW w:w="4905" w:type="dxa"/>
            <w:shd w:val="clear" w:color="auto" w:fill="FFFFFF"/>
            <w:vAlign w:val="center"/>
          </w:tcPr>
          <w:p w14:paraId="00000055" w14:textId="77777777" w:rsidR="001E72A4" w:rsidRDefault="00000000">
            <w:pPr>
              <w:spacing w:after="160" w:line="278" w:lineRule="auto"/>
            </w:pPr>
            <w:r>
              <w:t>Présente un aperçu de l’outil de planification pour l’évaluation de l’exposition aux feux de forêt.</w:t>
            </w:r>
          </w:p>
        </w:tc>
      </w:tr>
      <w:tr w:rsidR="001E72A4" w14:paraId="1A237778" w14:textId="77777777">
        <w:trPr>
          <w:trHeight w:val="850"/>
        </w:trPr>
        <w:tc>
          <w:tcPr>
            <w:tcW w:w="4905" w:type="dxa"/>
            <w:shd w:val="clear" w:color="auto" w:fill="FFFFFF"/>
            <w:vAlign w:val="center"/>
          </w:tcPr>
          <w:p w14:paraId="00000056" w14:textId="77777777" w:rsidR="001E72A4" w:rsidRDefault="00000000">
            <w:pPr>
              <w:pStyle w:val="Heading6"/>
            </w:pPr>
            <w:r>
              <w:t>Groupe CSA</w:t>
            </w:r>
          </w:p>
          <w:p w14:paraId="00000057" w14:textId="77777777" w:rsidR="001E72A4" w:rsidRDefault="001E72A4">
            <w:hyperlink r:id="rId27">
              <w:r>
                <w:rPr>
                  <w:color w:val="467886"/>
                  <w:u w:val="single"/>
                </w:rPr>
                <w:t>CSA S504:19 Planification résiliente au feu pour les collectivités nordiques</w:t>
              </w:r>
            </w:hyperlink>
          </w:p>
        </w:tc>
        <w:tc>
          <w:tcPr>
            <w:tcW w:w="4905" w:type="dxa"/>
            <w:shd w:val="clear" w:color="auto" w:fill="FFFFFF"/>
            <w:vAlign w:val="center"/>
          </w:tcPr>
          <w:p w14:paraId="00000058" w14:textId="77777777" w:rsidR="001E72A4" w:rsidRDefault="00000000">
            <w:pPr>
              <w:spacing w:after="160" w:line="278" w:lineRule="auto"/>
            </w:pPr>
            <w:r>
              <w:t>Guide pour la planification et la conception de nouveaux lotissements et aménagements résilients au feu en milieu périurbain dans les collectivités nordiques.</w:t>
            </w:r>
          </w:p>
        </w:tc>
      </w:tr>
    </w:tbl>
    <w:p w14:paraId="00000059" w14:textId="77777777" w:rsidR="001E72A4" w:rsidRDefault="00000000">
      <w:r>
        <w:br w:type="page"/>
      </w:r>
    </w:p>
    <w:tbl>
      <w:tblPr>
        <w:tblStyle w:val="a7"/>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5"/>
        <w:gridCol w:w="4905"/>
      </w:tblGrid>
      <w:tr w:rsidR="001E72A4" w14:paraId="5DAAEC2A" w14:textId="77777777">
        <w:trPr>
          <w:trHeight w:val="511"/>
        </w:trPr>
        <w:tc>
          <w:tcPr>
            <w:tcW w:w="9810" w:type="dxa"/>
            <w:gridSpan w:val="2"/>
            <w:shd w:val="clear" w:color="auto" w:fill="DFE3EA"/>
            <w:vAlign w:val="center"/>
          </w:tcPr>
          <w:p w14:paraId="0000005A" w14:textId="5EB01791" w:rsidR="001E72A4" w:rsidRDefault="00000000">
            <w:pPr>
              <w:pStyle w:val="Heading5"/>
            </w:pPr>
            <w:r>
              <w:lastRenderedPageBreak/>
              <w:t>RESSOURCES INTERNATIONALES</w:t>
            </w:r>
          </w:p>
        </w:tc>
      </w:tr>
      <w:tr w:rsidR="001E72A4" w14:paraId="01330298" w14:textId="77777777">
        <w:trPr>
          <w:trHeight w:val="850"/>
        </w:trPr>
        <w:tc>
          <w:tcPr>
            <w:tcW w:w="4905" w:type="dxa"/>
            <w:shd w:val="clear" w:color="auto" w:fill="FFFFFF"/>
            <w:vAlign w:val="center"/>
          </w:tcPr>
          <w:p w14:paraId="0000005C" w14:textId="4EB9F3BB" w:rsidR="001E72A4" w:rsidRDefault="00000000">
            <w:pPr>
              <w:pStyle w:val="Heading6"/>
            </w:pPr>
            <w:r>
              <w:t>US Fire Administration / Federal Emergency Management Agency</w:t>
            </w:r>
          </w:p>
          <w:p w14:paraId="0000005D" w14:textId="77777777" w:rsidR="001E72A4" w:rsidRDefault="00000000">
            <w:pPr>
              <w:rPr>
                <w:color w:val="467886"/>
                <w:u w:val="single"/>
              </w:rPr>
            </w:pPr>
            <w:r>
              <w:fldChar w:fldCharType="begin"/>
            </w:r>
            <w:r>
              <w:instrText xml:space="preserve"> HYPERLINK "https://www.usfa.fema.gov/downloads/pdf/publications/creating_a_cwpp.pdf" </w:instrText>
            </w:r>
            <w:r>
              <w:fldChar w:fldCharType="separate"/>
            </w:r>
            <w:r>
              <w:rPr>
                <w:color w:val="467886"/>
                <w:u w:val="single"/>
              </w:rPr>
              <w:t>Creating a Community</w:t>
            </w:r>
          </w:p>
          <w:p w14:paraId="0000005E" w14:textId="77777777" w:rsidR="001E72A4" w:rsidRDefault="00000000">
            <w:pPr>
              <w:rPr>
                <w:b/>
                <w:bCs/>
              </w:rPr>
            </w:pPr>
            <w:r>
              <w:rPr>
                <w:color w:val="467886"/>
                <w:u w:val="single"/>
              </w:rPr>
              <w:t>Wildfire Protection Plan</w:t>
            </w:r>
            <w:r>
              <w:fldChar w:fldCharType="end"/>
            </w:r>
          </w:p>
        </w:tc>
        <w:tc>
          <w:tcPr>
            <w:tcW w:w="4905" w:type="dxa"/>
            <w:shd w:val="clear" w:color="auto" w:fill="FFFFFF"/>
            <w:vAlign w:val="center"/>
          </w:tcPr>
          <w:p w14:paraId="0000005F" w14:textId="77777777" w:rsidR="001E72A4" w:rsidRDefault="00000000">
            <w:pPr>
              <w:rPr>
                <w:b/>
                <w:bCs/>
              </w:rPr>
            </w:pPr>
            <w:r>
              <w:t>Résume les principales étapes de planification et fournit des modèles avec des exemples pour déterminer les principales parties prenantes, l’état des forêts et des combustibles, les biens à risque et les mesures à prendre.</w:t>
            </w:r>
          </w:p>
        </w:tc>
      </w:tr>
      <w:tr w:rsidR="001E72A4" w14:paraId="1CF733F3" w14:textId="77777777">
        <w:trPr>
          <w:trHeight w:val="850"/>
        </w:trPr>
        <w:tc>
          <w:tcPr>
            <w:tcW w:w="4905" w:type="dxa"/>
            <w:shd w:val="clear" w:color="auto" w:fill="FFFFFF"/>
            <w:vAlign w:val="center"/>
          </w:tcPr>
          <w:p w14:paraId="00000060" w14:textId="77777777" w:rsidR="001E72A4" w:rsidRDefault="00000000">
            <w:pPr>
              <w:pStyle w:val="Heading6"/>
            </w:pPr>
            <w:r>
              <w:t>International Association of Fire Chiefs</w:t>
            </w:r>
          </w:p>
          <w:p w14:paraId="00000061" w14:textId="77777777" w:rsidR="001E72A4" w:rsidRDefault="001E72A4">
            <w:pPr>
              <w:rPr>
                <w:b/>
                <w:bCs/>
              </w:rPr>
            </w:pPr>
            <w:hyperlink r:id="rId28">
              <w:r>
                <w:rPr>
                  <w:color w:val="467886"/>
                  <w:u w:val="single"/>
                </w:rPr>
                <w:t>CWPP Leader's Guide</w:t>
              </w:r>
            </w:hyperlink>
          </w:p>
        </w:tc>
        <w:tc>
          <w:tcPr>
            <w:tcW w:w="4905" w:type="dxa"/>
            <w:shd w:val="clear" w:color="auto" w:fill="FFFFFF"/>
            <w:vAlign w:val="center"/>
          </w:tcPr>
          <w:p w14:paraId="00000062" w14:textId="77777777" w:rsidR="001E72A4" w:rsidRDefault="00000000">
            <w:pPr>
              <w:rPr>
                <w:b/>
                <w:bCs/>
              </w:rPr>
            </w:pPr>
            <w:r>
              <w:t>Destiné aux services d’incendie, mais applicable aux dirigeants des services d’urgence et des collectivités.</w:t>
            </w:r>
          </w:p>
        </w:tc>
      </w:tr>
      <w:tr w:rsidR="001E72A4" w14:paraId="5290A3A1" w14:textId="77777777">
        <w:trPr>
          <w:trHeight w:val="850"/>
        </w:trPr>
        <w:tc>
          <w:tcPr>
            <w:tcW w:w="4905" w:type="dxa"/>
            <w:shd w:val="clear" w:color="auto" w:fill="FFFFFF"/>
            <w:vAlign w:val="center"/>
          </w:tcPr>
          <w:p w14:paraId="00000063" w14:textId="77777777" w:rsidR="001E72A4" w:rsidRDefault="00000000">
            <w:pPr>
              <w:pStyle w:val="Heading6"/>
            </w:pPr>
            <w:r>
              <w:t>US Forest Service</w:t>
            </w:r>
          </w:p>
          <w:p w14:paraId="00000064" w14:textId="77777777" w:rsidR="001E72A4" w:rsidRDefault="001E72A4">
            <w:pPr>
              <w:rPr>
                <w:b/>
                <w:bCs/>
              </w:rPr>
            </w:pPr>
            <w:hyperlink r:id="rId29">
              <w:r>
                <w:rPr>
                  <w:color w:val="467886"/>
                  <w:u w:val="single"/>
                </w:rPr>
                <w:t>Best Practices for Creating a CWPP</w:t>
              </w:r>
            </w:hyperlink>
            <w:r>
              <w:t xml:space="preserve"> </w:t>
            </w:r>
          </w:p>
        </w:tc>
        <w:tc>
          <w:tcPr>
            <w:tcW w:w="4905" w:type="dxa"/>
            <w:shd w:val="clear" w:color="auto" w:fill="FFFFFF"/>
            <w:vAlign w:val="center"/>
          </w:tcPr>
          <w:p w14:paraId="00000065" w14:textId="77777777" w:rsidR="001E72A4" w:rsidRDefault="00000000">
            <w:pPr>
              <w:rPr>
                <w:b/>
                <w:bCs/>
              </w:rPr>
            </w:pPr>
            <w:r>
              <w:t>Fournit un guide de référence sommaire des pratiques de gestion exemplaires ainsi que des études de cas de collectivités partout aux États-Unis.</w:t>
            </w:r>
          </w:p>
        </w:tc>
      </w:tr>
      <w:tr w:rsidR="001E72A4" w14:paraId="11E23F3B" w14:textId="77777777">
        <w:trPr>
          <w:trHeight w:val="850"/>
        </w:trPr>
        <w:tc>
          <w:tcPr>
            <w:tcW w:w="4905" w:type="dxa"/>
            <w:shd w:val="clear" w:color="auto" w:fill="FFFFFF"/>
            <w:vAlign w:val="center"/>
          </w:tcPr>
          <w:p w14:paraId="00000066" w14:textId="77777777" w:rsidR="001E72A4" w:rsidRDefault="00000000">
            <w:r>
              <w:rPr>
                <w:b/>
                <w:bCs/>
                <w:color w:val="204775"/>
              </w:rPr>
              <w:t>National Fire Protection Association</w:t>
            </w:r>
            <w:r>
              <w:t xml:space="preserve"> </w:t>
            </w:r>
          </w:p>
          <w:p w14:paraId="00000067" w14:textId="77777777" w:rsidR="001E72A4" w:rsidRDefault="001E72A4">
            <w:hyperlink r:id="rId30">
              <w:r>
                <w:rPr>
                  <w:color w:val="467886"/>
                  <w:u w:val="single"/>
                </w:rPr>
                <w:t>NFPA 1300: Standard on Community Risk Assessment and Community Risk Reduction Plan Development</w:t>
              </w:r>
            </w:hyperlink>
          </w:p>
        </w:tc>
        <w:tc>
          <w:tcPr>
            <w:tcW w:w="4905" w:type="dxa"/>
            <w:shd w:val="clear" w:color="auto" w:fill="FFFFFF"/>
            <w:vAlign w:val="center"/>
          </w:tcPr>
          <w:p w14:paraId="00000068" w14:textId="77777777" w:rsidR="001E72A4" w:rsidRDefault="00000000">
            <w:r>
              <w:t>Fournit un cadre pour la planification de l’évaluation des risques ainsi que pour l’élaboration et la mise en œuvre de plans de réduction des risques. Ce cadre est de nature générale et n’est pas spécifiquement adapté aux feux de forêt.</w:t>
            </w:r>
          </w:p>
        </w:tc>
      </w:tr>
    </w:tbl>
    <w:p w14:paraId="00000069" w14:textId="760B52F7" w:rsidR="001E72A4" w:rsidRDefault="0010528F">
      <w:r>
        <w:br/>
        <w:t>En plus des documents dont les liens figurent ci-dessus, Intelli-feu</w:t>
      </w:r>
      <w:r w:rsidR="003523C0" w:rsidRPr="003523C0">
        <w:rPr>
          <w:vertAlign w:val="superscript"/>
        </w:rPr>
        <w:t>MC</w:t>
      </w:r>
      <w:r>
        <w:t xml:space="preserve"> Canada tient à jour une liste des agents de liaison pour les activités Intelli-feu</w:t>
      </w:r>
      <w:r w:rsidR="003523C0" w:rsidRPr="003523C0">
        <w:rPr>
          <w:vertAlign w:val="superscript"/>
        </w:rPr>
        <w:t>MC</w:t>
      </w:r>
      <w:r>
        <w:t xml:space="preserve"> dans chaque province et territoire, laquelle est disponible ici : </w:t>
      </w:r>
      <w:r>
        <w:br/>
      </w:r>
      <w:hyperlink r:id="rId31">
        <w:r w:rsidR="001E72A4">
          <w:rPr>
            <w:color w:val="467886"/>
            <w:u w:val="single"/>
          </w:rPr>
          <w:t>https://firesmartcanada.ca/about-firesmart-2/contact-us/provincial-territorial-liaisons/</w:t>
        </w:r>
      </w:hyperlink>
    </w:p>
    <w:p w14:paraId="0000006A" w14:textId="77777777" w:rsidR="001E72A4" w:rsidRDefault="00000000">
      <w:r>
        <w:br w:type="page"/>
      </w:r>
    </w:p>
    <w:p w14:paraId="0000006B" w14:textId="77777777" w:rsidR="001E72A4" w:rsidRDefault="00000000">
      <w:pPr>
        <w:pStyle w:val="Heading1"/>
      </w:pPr>
      <w:bookmarkStart w:id="1" w:name="_heading=h.6nygt14cjkki" w:colFirst="0" w:colLast="0"/>
      <w:bookmarkEnd w:id="1"/>
      <w:r>
        <w:lastRenderedPageBreak/>
        <w:t>ANNEXE B</w:t>
      </w:r>
    </w:p>
    <w:p w14:paraId="0000006C" w14:textId="792FB866" w:rsidR="001E72A4" w:rsidRDefault="00000000">
      <w:pPr>
        <w:pStyle w:val="Heading3"/>
        <w:ind w:left="0"/>
      </w:pPr>
      <w:bookmarkStart w:id="2" w:name="_heading=h.3nk9delkg86x" w:colFirst="0" w:colLast="0"/>
      <w:bookmarkEnd w:id="2"/>
      <w:r>
        <w:t>PLAN COMMUNAUTAIRE INTELLI-FEU</w:t>
      </w:r>
      <w:r w:rsidR="003523C0" w:rsidRPr="003523C0">
        <w:rPr>
          <w:vertAlign w:val="superscript"/>
        </w:rPr>
        <w:t>MC</w:t>
      </w:r>
      <w:r>
        <w:t xml:space="preserve"> (FCP) </w:t>
      </w:r>
      <w:r>
        <w:br/>
        <w:t>MODÈLE DE PLAN DE TRAVAIL</w:t>
      </w:r>
    </w:p>
    <w:p w14:paraId="0000006D" w14:textId="77777777" w:rsidR="001E72A4" w:rsidRDefault="00000000">
      <w:pPr>
        <w:pStyle w:val="Heading4"/>
        <w:rPr>
          <w:color w:val="000000"/>
        </w:rPr>
      </w:pPr>
      <w:r>
        <w:rPr>
          <w:color w:val="000000"/>
        </w:rPr>
        <w:t>RENSEIGNEMENTS SUR LE PROJET</w:t>
      </w:r>
      <w:r>
        <w:rPr>
          <w:color w:val="000000"/>
        </w:rPr>
        <w:br/>
      </w:r>
    </w:p>
    <w:p w14:paraId="0000006E" w14:textId="77777777" w:rsidR="001E72A4" w:rsidRDefault="00000000">
      <w:r>
        <w:t>Nom du projet :</w:t>
      </w:r>
    </w:p>
    <w:p w14:paraId="0000006F" w14:textId="77777777" w:rsidR="001E72A4" w:rsidRDefault="00000000">
      <w:r>
        <w:t>Chef de projet :</w:t>
      </w:r>
    </w:p>
    <w:p w14:paraId="00000070" w14:textId="77777777" w:rsidR="001E72A4" w:rsidRDefault="00000000">
      <w:r>
        <w:t>Date de début du projet :</w:t>
      </w:r>
    </w:p>
    <w:p w14:paraId="00000071" w14:textId="77777777" w:rsidR="001E72A4" w:rsidRDefault="00000000">
      <w:r>
        <w:t>Date de présentation proposée :</w:t>
      </w:r>
    </w:p>
    <w:p w14:paraId="00000072" w14:textId="77777777" w:rsidR="001E72A4" w:rsidRDefault="00000000">
      <w:pPr>
        <w:pStyle w:val="Heading3"/>
        <w:ind w:left="0"/>
      </w:pPr>
      <w:bookmarkStart w:id="3" w:name="_heading=h.qo356tui933l" w:colFirst="0" w:colLast="0"/>
      <w:bookmarkEnd w:id="3"/>
      <w:r>
        <w:t>LANCEMENT</w:t>
      </w:r>
    </w:p>
    <w:tbl>
      <w:tblPr>
        <w:tblStyle w:val="a8"/>
        <w:tblW w:w="8931" w:type="dxa"/>
        <w:tblInd w:w="-5" w:type="dxa"/>
        <w:tblLayout w:type="fixed"/>
        <w:tblLook w:val="0400" w:firstRow="0" w:lastRow="0" w:firstColumn="0" w:lastColumn="0" w:noHBand="0" w:noVBand="1"/>
      </w:tblPr>
      <w:tblGrid>
        <w:gridCol w:w="1786"/>
        <w:gridCol w:w="1786"/>
        <w:gridCol w:w="1786"/>
        <w:gridCol w:w="1786"/>
        <w:gridCol w:w="1787"/>
      </w:tblGrid>
      <w:tr w:rsidR="001E72A4" w14:paraId="2FA06D3C" w14:textId="77777777">
        <w:trPr>
          <w:trHeight w:val="1369"/>
        </w:trPr>
        <w:tc>
          <w:tcPr>
            <w:tcW w:w="1786"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73" w14:textId="77777777" w:rsidR="001E72A4" w:rsidRDefault="00000000">
            <w:pPr>
              <w:pStyle w:val="Heading4"/>
              <w:rPr>
                <w:color w:val="000000"/>
                <w:sz w:val="16"/>
                <w:szCs w:val="16"/>
              </w:rPr>
            </w:pPr>
            <w:r>
              <w:rPr>
                <w:sz w:val="16"/>
                <w:szCs w:val="16"/>
              </w:rPr>
              <w:t>TÂCHE</w:t>
            </w:r>
          </w:p>
        </w:tc>
        <w:tc>
          <w:tcPr>
            <w:tcW w:w="1786"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74" w14:textId="77777777" w:rsidR="001E72A4" w:rsidRDefault="00000000">
            <w:pPr>
              <w:pStyle w:val="Heading4"/>
              <w:rPr>
                <w:color w:val="000000"/>
                <w:sz w:val="16"/>
                <w:szCs w:val="16"/>
              </w:rPr>
            </w:pPr>
            <w:r>
              <w:rPr>
                <w:sz w:val="16"/>
                <w:szCs w:val="16"/>
              </w:rPr>
              <w:t>RESPONSABILITÉ / PERSONNE-RESSOURCE</w:t>
            </w:r>
          </w:p>
        </w:tc>
        <w:tc>
          <w:tcPr>
            <w:tcW w:w="1786"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75" w14:textId="77777777" w:rsidR="001E72A4" w:rsidRDefault="00000000">
            <w:pPr>
              <w:pStyle w:val="Heading4"/>
              <w:rPr>
                <w:color w:val="000000"/>
                <w:sz w:val="16"/>
                <w:szCs w:val="16"/>
              </w:rPr>
            </w:pPr>
            <w:r>
              <w:rPr>
                <w:sz w:val="16"/>
                <w:szCs w:val="16"/>
              </w:rPr>
              <w:t>DATE DE DÉBUT</w:t>
            </w:r>
          </w:p>
        </w:tc>
        <w:tc>
          <w:tcPr>
            <w:tcW w:w="1786"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76" w14:textId="77777777" w:rsidR="001E72A4" w:rsidRDefault="00000000">
            <w:pPr>
              <w:pStyle w:val="Heading4"/>
              <w:rPr>
                <w:color w:val="000000"/>
                <w:sz w:val="16"/>
                <w:szCs w:val="16"/>
              </w:rPr>
            </w:pPr>
            <w:r>
              <w:rPr>
                <w:sz w:val="16"/>
                <w:szCs w:val="16"/>
              </w:rPr>
              <w:t>DATE DE FIN</w:t>
            </w:r>
          </w:p>
        </w:tc>
        <w:tc>
          <w:tcPr>
            <w:tcW w:w="1787" w:type="dxa"/>
            <w:tcBorders>
              <w:top w:val="single" w:sz="4" w:space="0" w:color="000000"/>
              <w:left w:val="single" w:sz="4" w:space="0" w:color="000000"/>
              <w:bottom w:val="single" w:sz="4" w:space="0" w:color="000000"/>
              <w:right w:val="single" w:sz="4" w:space="0" w:color="000000"/>
            </w:tcBorders>
            <w:shd w:val="clear" w:color="auto" w:fill="204775"/>
            <w:vAlign w:val="center"/>
          </w:tcPr>
          <w:p w14:paraId="00000077" w14:textId="77777777" w:rsidR="001E72A4" w:rsidRDefault="00000000">
            <w:pPr>
              <w:pStyle w:val="Heading4"/>
              <w:rPr>
                <w:color w:val="000000"/>
                <w:sz w:val="16"/>
                <w:szCs w:val="16"/>
              </w:rPr>
            </w:pPr>
            <w:r>
              <w:rPr>
                <w:sz w:val="16"/>
                <w:szCs w:val="16"/>
              </w:rPr>
              <w:t>ÉTAT</w:t>
            </w:r>
          </w:p>
        </w:tc>
      </w:tr>
      <w:tr w:rsidR="001E72A4" w14:paraId="7F899753" w14:textId="77777777">
        <w:trPr>
          <w:trHeight w:val="1065"/>
        </w:trPr>
        <w:tc>
          <w:tcPr>
            <w:tcW w:w="1786" w:type="dxa"/>
            <w:tcBorders>
              <w:top w:val="single" w:sz="4" w:space="0" w:color="000000"/>
              <w:left w:val="single" w:sz="4" w:space="0" w:color="000000"/>
              <w:bottom w:val="single" w:sz="4" w:space="0" w:color="000000"/>
              <w:right w:val="single" w:sz="4" w:space="0" w:color="000000"/>
            </w:tcBorders>
            <w:vAlign w:val="center"/>
          </w:tcPr>
          <w:p w14:paraId="00000078" w14:textId="77777777" w:rsidR="001E72A4" w:rsidRDefault="00000000">
            <w:pPr>
              <w:pStyle w:val="Heading6"/>
              <w:rPr>
                <w:color w:val="FFFFFF"/>
              </w:rPr>
            </w:pPr>
            <w:r>
              <w:t xml:space="preserve">Examiner le modèle de </w:t>
            </w:r>
            <w:sdt>
              <w:sdtPr>
                <w:tag w:val="goog_rdk_3"/>
                <w:id w:val="-1103734690"/>
              </w:sdtPr>
              <w:sdtContent/>
            </w:sdt>
            <w:sdt>
              <w:sdtPr>
                <w:tag w:val="goog_rdk_4"/>
                <w:id w:val="-1797602635"/>
              </w:sdtPr>
              <w:sdtContent/>
            </w:sdt>
            <w:r>
              <w:t>ppcff</w:t>
            </w:r>
          </w:p>
        </w:tc>
        <w:tc>
          <w:tcPr>
            <w:tcW w:w="1786" w:type="dxa"/>
            <w:tcBorders>
              <w:top w:val="single" w:sz="4" w:space="0" w:color="000000"/>
              <w:left w:val="single" w:sz="4" w:space="0" w:color="000000"/>
              <w:bottom w:val="single" w:sz="4" w:space="0" w:color="000000"/>
              <w:right w:val="single" w:sz="4" w:space="0" w:color="000000"/>
            </w:tcBorders>
            <w:vAlign w:val="center"/>
          </w:tcPr>
          <w:p w14:paraId="00000079" w14:textId="77777777" w:rsidR="001E72A4" w:rsidRDefault="001E72A4">
            <w:pPr>
              <w:rPr>
                <w:color w:val="FFFFFF"/>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000007A" w14:textId="77777777" w:rsidR="001E72A4" w:rsidRDefault="001E72A4">
            <w:pPr>
              <w:rPr>
                <w:color w:val="FFFFFF"/>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000007B" w14:textId="77777777" w:rsidR="001E72A4" w:rsidRDefault="001E72A4">
            <w:pPr>
              <w:rPr>
                <w:color w:val="FFFFFF"/>
              </w:rPr>
            </w:pPr>
          </w:p>
        </w:tc>
        <w:tc>
          <w:tcPr>
            <w:tcW w:w="1787" w:type="dxa"/>
            <w:tcBorders>
              <w:top w:val="single" w:sz="4" w:space="0" w:color="000000"/>
              <w:left w:val="single" w:sz="4" w:space="0" w:color="000000"/>
              <w:bottom w:val="single" w:sz="4" w:space="0" w:color="000000"/>
              <w:right w:val="single" w:sz="4" w:space="0" w:color="000000"/>
            </w:tcBorders>
            <w:vAlign w:val="center"/>
          </w:tcPr>
          <w:p w14:paraId="0000007C" w14:textId="77777777" w:rsidR="001E72A4" w:rsidRDefault="001E72A4">
            <w:pPr>
              <w:rPr>
                <w:color w:val="FFFFFF"/>
              </w:rPr>
            </w:pPr>
          </w:p>
        </w:tc>
      </w:tr>
      <w:tr w:rsidR="001E72A4" w14:paraId="175E778E" w14:textId="77777777">
        <w:trPr>
          <w:trHeight w:val="1369"/>
        </w:trPr>
        <w:tc>
          <w:tcPr>
            <w:tcW w:w="1786" w:type="dxa"/>
            <w:tcBorders>
              <w:top w:val="single" w:sz="4" w:space="0" w:color="000000"/>
              <w:left w:val="single" w:sz="4" w:space="0" w:color="000000"/>
              <w:bottom w:val="single" w:sz="4" w:space="0" w:color="000000"/>
              <w:right w:val="single" w:sz="4" w:space="0" w:color="000000"/>
            </w:tcBorders>
            <w:vAlign w:val="center"/>
          </w:tcPr>
          <w:p w14:paraId="0000007D" w14:textId="52863E94" w:rsidR="001E72A4" w:rsidRDefault="00000000">
            <w:pPr>
              <w:pStyle w:val="Heading6"/>
            </w:pPr>
            <w:r>
              <w:t>Rédiger l’ébauche de la lettre d’entente</w:t>
            </w:r>
            <w:sdt>
              <w:sdtPr>
                <w:tag w:val="goog_rdk_5"/>
                <w:id w:val="-2045617802"/>
              </w:sdtPr>
              <w:sdtContent/>
            </w:sdt>
          </w:p>
        </w:tc>
        <w:tc>
          <w:tcPr>
            <w:tcW w:w="1786" w:type="dxa"/>
            <w:tcBorders>
              <w:top w:val="single" w:sz="4" w:space="0" w:color="000000"/>
              <w:left w:val="single" w:sz="4" w:space="0" w:color="000000"/>
              <w:bottom w:val="single" w:sz="4" w:space="0" w:color="000000"/>
              <w:right w:val="single" w:sz="4" w:space="0" w:color="000000"/>
            </w:tcBorders>
            <w:vAlign w:val="center"/>
          </w:tcPr>
          <w:p w14:paraId="0000007E"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7F"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0" w14:textId="77777777" w:rsidR="001E72A4" w:rsidRDefault="001E72A4"/>
        </w:tc>
        <w:tc>
          <w:tcPr>
            <w:tcW w:w="1787" w:type="dxa"/>
            <w:tcBorders>
              <w:top w:val="single" w:sz="4" w:space="0" w:color="000000"/>
              <w:left w:val="single" w:sz="4" w:space="0" w:color="000000"/>
              <w:bottom w:val="single" w:sz="4" w:space="0" w:color="000000"/>
              <w:right w:val="single" w:sz="4" w:space="0" w:color="000000"/>
            </w:tcBorders>
            <w:vAlign w:val="center"/>
          </w:tcPr>
          <w:p w14:paraId="00000081" w14:textId="77777777" w:rsidR="001E72A4" w:rsidRDefault="001E72A4"/>
        </w:tc>
      </w:tr>
      <w:tr w:rsidR="001E72A4" w14:paraId="1E1D529D" w14:textId="77777777">
        <w:trPr>
          <w:trHeight w:val="1369"/>
        </w:trPr>
        <w:tc>
          <w:tcPr>
            <w:tcW w:w="1786" w:type="dxa"/>
            <w:tcBorders>
              <w:top w:val="single" w:sz="4" w:space="0" w:color="000000"/>
              <w:left w:val="single" w:sz="4" w:space="0" w:color="000000"/>
              <w:bottom w:val="single" w:sz="4" w:space="0" w:color="000000"/>
              <w:right w:val="single" w:sz="4" w:space="0" w:color="000000"/>
            </w:tcBorders>
            <w:vAlign w:val="center"/>
          </w:tcPr>
          <w:p w14:paraId="00000082" w14:textId="77777777" w:rsidR="001E72A4" w:rsidRDefault="00000000">
            <w:pPr>
              <w:pStyle w:val="Heading6"/>
            </w:pPr>
            <w:r>
              <w:t>Élaborer la charte de projet</w:t>
            </w:r>
          </w:p>
        </w:tc>
        <w:tc>
          <w:tcPr>
            <w:tcW w:w="1786" w:type="dxa"/>
            <w:tcBorders>
              <w:top w:val="single" w:sz="4" w:space="0" w:color="000000"/>
              <w:left w:val="single" w:sz="4" w:space="0" w:color="000000"/>
              <w:bottom w:val="single" w:sz="4" w:space="0" w:color="000000"/>
              <w:right w:val="single" w:sz="4" w:space="0" w:color="000000"/>
            </w:tcBorders>
            <w:vAlign w:val="center"/>
          </w:tcPr>
          <w:p w14:paraId="00000083"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4"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5" w14:textId="77777777" w:rsidR="001E72A4" w:rsidRDefault="001E72A4"/>
        </w:tc>
        <w:tc>
          <w:tcPr>
            <w:tcW w:w="1787" w:type="dxa"/>
            <w:tcBorders>
              <w:top w:val="single" w:sz="4" w:space="0" w:color="000000"/>
              <w:left w:val="single" w:sz="4" w:space="0" w:color="000000"/>
              <w:bottom w:val="single" w:sz="4" w:space="0" w:color="000000"/>
              <w:right w:val="single" w:sz="4" w:space="0" w:color="000000"/>
            </w:tcBorders>
            <w:vAlign w:val="center"/>
          </w:tcPr>
          <w:p w14:paraId="00000086" w14:textId="77777777" w:rsidR="001E72A4" w:rsidRDefault="001E72A4"/>
        </w:tc>
      </w:tr>
      <w:tr w:rsidR="001E72A4" w14:paraId="76BF272A" w14:textId="77777777">
        <w:trPr>
          <w:trHeight w:val="1369"/>
        </w:trPr>
        <w:tc>
          <w:tcPr>
            <w:tcW w:w="1786" w:type="dxa"/>
            <w:tcBorders>
              <w:top w:val="single" w:sz="4" w:space="0" w:color="000000"/>
              <w:left w:val="single" w:sz="4" w:space="0" w:color="000000"/>
              <w:bottom w:val="single" w:sz="4" w:space="0" w:color="000000"/>
              <w:right w:val="single" w:sz="4" w:space="0" w:color="000000"/>
            </w:tcBorders>
            <w:vAlign w:val="center"/>
          </w:tcPr>
          <w:p w14:paraId="00000087" w14:textId="24AA85C6" w:rsidR="001E72A4" w:rsidRDefault="00000000">
            <w:pPr>
              <w:pStyle w:val="Heading6"/>
            </w:pPr>
            <w:r>
              <w:t xml:space="preserve">Examiner et signer </w:t>
            </w:r>
            <w:sdt>
              <w:sdtPr>
                <w:tag w:val="goog_rdk_6"/>
                <w:id w:val="-938744214"/>
              </w:sdtPr>
              <w:sdtContent/>
            </w:sdt>
            <w:sdt>
              <w:sdtPr>
                <w:tag w:val="goog_rdk_7"/>
                <w:id w:val="-1579994135"/>
              </w:sdtPr>
              <w:sdtContent/>
            </w:sdt>
            <w:r>
              <w:t>la le</w:t>
            </w:r>
            <w:r w:rsidR="003523C0">
              <w:t xml:space="preserve"> </w:t>
            </w:r>
            <w:r w:rsidR="003523C0" w:rsidRPr="003523C0">
              <w:t>Examiner et signer la lettre d'entente</w:t>
            </w:r>
          </w:p>
        </w:tc>
        <w:tc>
          <w:tcPr>
            <w:tcW w:w="1786" w:type="dxa"/>
            <w:tcBorders>
              <w:top w:val="single" w:sz="4" w:space="0" w:color="000000"/>
              <w:left w:val="single" w:sz="4" w:space="0" w:color="000000"/>
              <w:bottom w:val="single" w:sz="4" w:space="0" w:color="000000"/>
              <w:right w:val="single" w:sz="4" w:space="0" w:color="000000"/>
            </w:tcBorders>
            <w:vAlign w:val="center"/>
          </w:tcPr>
          <w:p w14:paraId="00000088"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9"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A" w14:textId="77777777" w:rsidR="001E72A4" w:rsidRDefault="001E72A4"/>
        </w:tc>
        <w:tc>
          <w:tcPr>
            <w:tcW w:w="1787" w:type="dxa"/>
            <w:tcBorders>
              <w:top w:val="single" w:sz="4" w:space="0" w:color="000000"/>
              <w:left w:val="single" w:sz="4" w:space="0" w:color="000000"/>
              <w:bottom w:val="single" w:sz="4" w:space="0" w:color="000000"/>
              <w:right w:val="single" w:sz="4" w:space="0" w:color="000000"/>
            </w:tcBorders>
            <w:vAlign w:val="center"/>
          </w:tcPr>
          <w:p w14:paraId="0000008B" w14:textId="77777777" w:rsidR="001E72A4" w:rsidRDefault="001E72A4"/>
        </w:tc>
      </w:tr>
      <w:tr w:rsidR="001E72A4" w14:paraId="1E4E695A" w14:textId="77777777">
        <w:trPr>
          <w:trHeight w:val="1369"/>
        </w:trPr>
        <w:tc>
          <w:tcPr>
            <w:tcW w:w="1786" w:type="dxa"/>
            <w:tcBorders>
              <w:top w:val="single" w:sz="4" w:space="0" w:color="000000"/>
              <w:left w:val="single" w:sz="4" w:space="0" w:color="000000"/>
              <w:bottom w:val="single" w:sz="4" w:space="0" w:color="000000"/>
              <w:right w:val="single" w:sz="4" w:space="0" w:color="000000"/>
            </w:tcBorders>
            <w:vAlign w:val="center"/>
          </w:tcPr>
          <w:p w14:paraId="0000008C" w14:textId="77777777" w:rsidR="001E72A4" w:rsidRDefault="00000000">
            <w:pPr>
              <w:pStyle w:val="Heading6"/>
            </w:pPr>
            <w:r>
              <w:t>Confirmer l’équipe de projet</w:t>
            </w:r>
          </w:p>
        </w:tc>
        <w:tc>
          <w:tcPr>
            <w:tcW w:w="1786" w:type="dxa"/>
            <w:tcBorders>
              <w:top w:val="single" w:sz="4" w:space="0" w:color="000000"/>
              <w:left w:val="single" w:sz="4" w:space="0" w:color="000000"/>
              <w:bottom w:val="single" w:sz="4" w:space="0" w:color="000000"/>
              <w:right w:val="single" w:sz="4" w:space="0" w:color="000000"/>
            </w:tcBorders>
            <w:vAlign w:val="center"/>
          </w:tcPr>
          <w:p w14:paraId="0000008D"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E"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8F" w14:textId="77777777" w:rsidR="001E72A4" w:rsidRDefault="001E72A4"/>
        </w:tc>
        <w:tc>
          <w:tcPr>
            <w:tcW w:w="1787" w:type="dxa"/>
            <w:tcBorders>
              <w:top w:val="single" w:sz="4" w:space="0" w:color="000000"/>
              <w:left w:val="single" w:sz="4" w:space="0" w:color="000000"/>
              <w:bottom w:val="single" w:sz="4" w:space="0" w:color="000000"/>
              <w:right w:val="single" w:sz="4" w:space="0" w:color="000000"/>
            </w:tcBorders>
            <w:vAlign w:val="center"/>
          </w:tcPr>
          <w:p w14:paraId="00000090" w14:textId="77777777" w:rsidR="001E72A4" w:rsidRDefault="001E72A4"/>
        </w:tc>
      </w:tr>
      <w:tr w:rsidR="001E72A4" w14:paraId="412C552C" w14:textId="77777777">
        <w:trPr>
          <w:trHeight w:val="1369"/>
        </w:trPr>
        <w:tc>
          <w:tcPr>
            <w:tcW w:w="1786" w:type="dxa"/>
            <w:tcBorders>
              <w:top w:val="single" w:sz="4" w:space="0" w:color="000000"/>
              <w:left w:val="single" w:sz="4" w:space="0" w:color="000000"/>
              <w:bottom w:val="single" w:sz="4" w:space="0" w:color="000000"/>
              <w:right w:val="single" w:sz="4" w:space="0" w:color="000000"/>
            </w:tcBorders>
            <w:vAlign w:val="center"/>
          </w:tcPr>
          <w:p w14:paraId="00000091" w14:textId="77777777" w:rsidR="001E72A4" w:rsidRDefault="00000000">
            <w:pPr>
              <w:pStyle w:val="Heading6"/>
            </w:pPr>
            <w:r>
              <w:t>Établir l’ébauche du calendrier des réunions</w:t>
            </w:r>
          </w:p>
        </w:tc>
        <w:tc>
          <w:tcPr>
            <w:tcW w:w="1786" w:type="dxa"/>
            <w:tcBorders>
              <w:top w:val="single" w:sz="4" w:space="0" w:color="000000"/>
              <w:left w:val="single" w:sz="4" w:space="0" w:color="000000"/>
              <w:bottom w:val="single" w:sz="4" w:space="0" w:color="000000"/>
              <w:right w:val="single" w:sz="4" w:space="0" w:color="000000"/>
            </w:tcBorders>
            <w:vAlign w:val="center"/>
          </w:tcPr>
          <w:p w14:paraId="00000092"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93" w14:textId="77777777" w:rsidR="001E72A4" w:rsidRDefault="001E72A4"/>
        </w:tc>
        <w:tc>
          <w:tcPr>
            <w:tcW w:w="1786" w:type="dxa"/>
            <w:tcBorders>
              <w:top w:val="single" w:sz="4" w:space="0" w:color="000000"/>
              <w:left w:val="single" w:sz="4" w:space="0" w:color="000000"/>
              <w:bottom w:val="single" w:sz="4" w:space="0" w:color="000000"/>
              <w:right w:val="single" w:sz="4" w:space="0" w:color="000000"/>
            </w:tcBorders>
            <w:vAlign w:val="center"/>
          </w:tcPr>
          <w:p w14:paraId="00000094" w14:textId="77777777" w:rsidR="001E72A4" w:rsidRDefault="001E72A4"/>
        </w:tc>
        <w:tc>
          <w:tcPr>
            <w:tcW w:w="1787" w:type="dxa"/>
            <w:tcBorders>
              <w:top w:val="single" w:sz="4" w:space="0" w:color="000000"/>
              <w:left w:val="single" w:sz="4" w:space="0" w:color="000000"/>
              <w:bottom w:val="single" w:sz="4" w:space="0" w:color="000000"/>
              <w:right w:val="single" w:sz="4" w:space="0" w:color="000000"/>
            </w:tcBorders>
            <w:vAlign w:val="center"/>
          </w:tcPr>
          <w:p w14:paraId="00000095" w14:textId="77777777" w:rsidR="001E72A4" w:rsidRDefault="001E72A4"/>
        </w:tc>
      </w:tr>
    </w:tbl>
    <w:p w14:paraId="00000096" w14:textId="77777777" w:rsidR="001E72A4" w:rsidRDefault="00000000">
      <w:pPr>
        <w:pStyle w:val="Heading3"/>
        <w:ind w:left="0"/>
      </w:pPr>
      <w:bookmarkStart w:id="4" w:name="_heading=h.qsw34ivfii9r" w:colFirst="0" w:colLast="0"/>
      <w:bookmarkEnd w:id="4"/>
      <w:r>
        <w:lastRenderedPageBreak/>
        <w:t>PLAN ET CONCEPTION DU PROJET</w:t>
      </w:r>
    </w:p>
    <w:tbl>
      <w:tblPr>
        <w:tblStyle w:val="a9"/>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1813"/>
        <w:gridCol w:w="1814"/>
        <w:gridCol w:w="1813"/>
        <w:gridCol w:w="1814"/>
      </w:tblGrid>
      <w:tr w:rsidR="001E72A4" w14:paraId="5CCC4AA8" w14:textId="77777777">
        <w:trPr>
          <w:trHeight w:val="1245"/>
        </w:trPr>
        <w:tc>
          <w:tcPr>
            <w:tcW w:w="1813" w:type="dxa"/>
            <w:shd w:val="clear" w:color="auto" w:fill="204775"/>
            <w:vAlign w:val="center"/>
          </w:tcPr>
          <w:p w14:paraId="00000097" w14:textId="77777777" w:rsidR="001E72A4" w:rsidRDefault="00000000">
            <w:pPr>
              <w:pStyle w:val="Heading4"/>
              <w:rPr>
                <w:sz w:val="16"/>
                <w:szCs w:val="16"/>
              </w:rPr>
            </w:pPr>
            <w:r>
              <w:rPr>
                <w:sz w:val="16"/>
                <w:szCs w:val="16"/>
              </w:rPr>
              <w:t>TÂCHE</w:t>
            </w:r>
          </w:p>
        </w:tc>
        <w:tc>
          <w:tcPr>
            <w:tcW w:w="1813" w:type="dxa"/>
            <w:shd w:val="clear" w:color="auto" w:fill="204775"/>
            <w:vAlign w:val="center"/>
          </w:tcPr>
          <w:p w14:paraId="00000098" w14:textId="77777777" w:rsidR="001E72A4" w:rsidRDefault="00000000">
            <w:pPr>
              <w:pStyle w:val="Heading4"/>
              <w:rPr>
                <w:sz w:val="16"/>
                <w:szCs w:val="16"/>
              </w:rPr>
            </w:pPr>
            <w:r>
              <w:rPr>
                <w:sz w:val="16"/>
                <w:szCs w:val="16"/>
              </w:rPr>
              <w:t>RESPONSABILITÉ / PERSONNE-RESSOURCE</w:t>
            </w:r>
          </w:p>
        </w:tc>
        <w:tc>
          <w:tcPr>
            <w:tcW w:w="1814" w:type="dxa"/>
            <w:shd w:val="clear" w:color="auto" w:fill="204775"/>
            <w:vAlign w:val="center"/>
          </w:tcPr>
          <w:p w14:paraId="00000099" w14:textId="77777777" w:rsidR="001E72A4" w:rsidRDefault="00000000">
            <w:pPr>
              <w:pStyle w:val="Heading4"/>
              <w:rPr>
                <w:sz w:val="16"/>
                <w:szCs w:val="16"/>
              </w:rPr>
            </w:pPr>
            <w:r>
              <w:rPr>
                <w:sz w:val="16"/>
                <w:szCs w:val="16"/>
              </w:rPr>
              <w:t>DATE DE DÉBUT</w:t>
            </w:r>
          </w:p>
        </w:tc>
        <w:tc>
          <w:tcPr>
            <w:tcW w:w="1813" w:type="dxa"/>
            <w:shd w:val="clear" w:color="auto" w:fill="204775"/>
            <w:vAlign w:val="center"/>
          </w:tcPr>
          <w:p w14:paraId="0000009A" w14:textId="77777777" w:rsidR="001E72A4" w:rsidRDefault="00000000">
            <w:pPr>
              <w:pStyle w:val="Heading4"/>
              <w:rPr>
                <w:sz w:val="16"/>
                <w:szCs w:val="16"/>
              </w:rPr>
            </w:pPr>
            <w:r>
              <w:rPr>
                <w:sz w:val="16"/>
                <w:szCs w:val="16"/>
              </w:rPr>
              <w:t>DATE DE FIN</w:t>
            </w:r>
          </w:p>
        </w:tc>
        <w:tc>
          <w:tcPr>
            <w:tcW w:w="1814" w:type="dxa"/>
            <w:shd w:val="clear" w:color="auto" w:fill="204775"/>
            <w:vAlign w:val="center"/>
          </w:tcPr>
          <w:p w14:paraId="0000009B" w14:textId="77777777" w:rsidR="001E72A4" w:rsidRDefault="00000000">
            <w:pPr>
              <w:pStyle w:val="Heading4"/>
              <w:rPr>
                <w:sz w:val="16"/>
                <w:szCs w:val="16"/>
              </w:rPr>
            </w:pPr>
            <w:r>
              <w:rPr>
                <w:sz w:val="16"/>
                <w:szCs w:val="16"/>
              </w:rPr>
              <w:t>ÉTAT</w:t>
            </w:r>
          </w:p>
        </w:tc>
      </w:tr>
      <w:tr w:rsidR="001E72A4" w14:paraId="2458E86C" w14:textId="77777777">
        <w:trPr>
          <w:trHeight w:val="1600"/>
        </w:trPr>
        <w:tc>
          <w:tcPr>
            <w:tcW w:w="1813" w:type="dxa"/>
            <w:vAlign w:val="center"/>
          </w:tcPr>
          <w:p w14:paraId="0000009C" w14:textId="77777777" w:rsidR="001E72A4" w:rsidRDefault="00000000">
            <w:pPr>
              <w:pStyle w:val="Heading6"/>
            </w:pPr>
            <w:r>
              <w:t>Confirmer la zone et la portée du projet</w:t>
            </w:r>
          </w:p>
        </w:tc>
        <w:tc>
          <w:tcPr>
            <w:tcW w:w="1813" w:type="dxa"/>
            <w:vAlign w:val="center"/>
          </w:tcPr>
          <w:p w14:paraId="0000009D" w14:textId="77777777" w:rsidR="001E72A4" w:rsidRDefault="001E72A4"/>
        </w:tc>
        <w:tc>
          <w:tcPr>
            <w:tcW w:w="1814" w:type="dxa"/>
            <w:vAlign w:val="center"/>
          </w:tcPr>
          <w:p w14:paraId="0000009E" w14:textId="77777777" w:rsidR="001E72A4" w:rsidRDefault="001E72A4"/>
        </w:tc>
        <w:tc>
          <w:tcPr>
            <w:tcW w:w="1813" w:type="dxa"/>
            <w:vAlign w:val="center"/>
          </w:tcPr>
          <w:p w14:paraId="0000009F" w14:textId="77777777" w:rsidR="001E72A4" w:rsidRDefault="001E72A4"/>
        </w:tc>
        <w:tc>
          <w:tcPr>
            <w:tcW w:w="1814" w:type="dxa"/>
            <w:vAlign w:val="center"/>
          </w:tcPr>
          <w:p w14:paraId="000000A0" w14:textId="77777777" w:rsidR="001E72A4" w:rsidRDefault="001E72A4"/>
        </w:tc>
      </w:tr>
      <w:tr w:rsidR="001E72A4" w14:paraId="01D94577" w14:textId="77777777">
        <w:trPr>
          <w:trHeight w:val="1600"/>
        </w:trPr>
        <w:tc>
          <w:tcPr>
            <w:tcW w:w="1813" w:type="dxa"/>
            <w:vAlign w:val="center"/>
          </w:tcPr>
          <w:p w14:paraId="000000A1" w14:textId="77777777" w:rsidR="001E72A4" w:rsidRDefault="00000000">
            <w:pPr>
              <w:pStyle w:val="Heading6"/>
            </w:pPr>
            <w:r>
              <w:t>Confirmer la méthode d’évaluation des risques</w:t>
            </w:r>
          </w:p>
        </w:tc>
        <w:tc>
          <w:tcPr>
            <w:tcW w:w="1813" w:type="dxa"/>
            <w:vAlign w:val="center"/>
          </w:tcPr>
          <w:p w14:paraId="000000A2" w14:textId="77777777" w:rsidR="001E72A4" w:rsidRDefault="001E72A4"/>
        </w:tc>
        <w:tc>
          <w:tcPr>
            <w:tcW w:w="1814" w:type="dxa"/>
            <w:vAlign w:val="center"/>
          </w:tcPr>
          <w:p w14:paraId="000000A3" w14:textId="77777777" w:rsidR="001E72A4" w:rsidRDefault="001E72A4"/>
        </w:tc>
        <w:tc>
          <w:tcPr>
            <w:tcW w:w="1813" w:type="dxa"/>
            <w:vAlign w:val="center"/>
          </w:tcPr>
          <w:p w14:paraId="000000A4" w14:textId="77777777" w:rsidR="001E72A4" w:rsidRDefault="001E72A4"/>
        </w:tc>
        <w:tc>
          <w:tcPr>
            <w:tcW w:w="1814" w:type="dxa"/>
            <w:vAlign w:val="center"/>
          </w:tcPr>
          <w:p w14:paraId="000000A5" w14:textId="77777777" w:rsidR="001E72A4" w:rsidRDefault="001E72A4"/>
        </w:tc>
      </w:tr>
      <w:tr w:rsidR="001E72A4" w14:paraId="074A8BA0" w14:textId="77777777">
        <w:trPr>
          <w:trHeight w:val="1600"/>
        </w:trPr>
        <w:tc>
          <w:tcPr>
            <w:tcW w:w="1813" w:type="dxa"/>
            <w:vAlign w:val="center"/>
          </w:tcPr>
          <w:p w14:paraId="000000A6" w14:textId="77777777" w:rsidR="001E72A4" w:rsidRDefault="00000000">
            <w:pPr>
              <w:pStyle w:val="Heading6"/>
            </w:pPr>
            <w:r>
              <w:t>Créer le plan de travail</w:t>
            </w:r>
          </w:p>
        </w:tc>
        <w:tc>
          <w:tcPr>
            <w:tcW w:w="1813" w:type="dxa"/>
            <w:vAlign w:val="center"/>
          </w:tcPr>
          <w:p w14:paraId="000000A7" w14:textId="77777777" w:rsidR="001E72A4" w:rsidRDefault="001E72A4"/>
        </w:tc>
        <w:tc>
          <w:tcPr>
            <w:tcW w:w="1814" w:type="dxa"/>
            <w:vAlign w:val="center"/>
          </w:tcPr>
          <w:p w14:paraId="000000A8" w14:textId="77777777" w:rsidR="001E72A4" w:rsidRDefault="001E72A4"/>
        </w:tc>
        <w:tc>
          <w:tcPr>
            <w:tcW w:w="1813" w:type="dxa"/>
            <w:vAlign w:val="center"/>
          </w:tcPr>
          <w:p w14:paraId="000000A9" w14:textId="77777777" w:rsidR="001E72A4" w:rsidRDefault="001E72A4"/>
        </w:tc>
        <w:tc>
          <w:tcPr>
            <w:tcW w:w="1814" w:type="dxa"/>
            <w:vAlign w:val="center"/>
          </w:tcPr>
          <w:p w14:paraId="000000AA" w14:textId="77777777" w:rsidR="001E72A4" w:rsidRDefault="001E72A4"/>
        </w:tc>
      </w:tr>
      <w:tr w:rsidR="001E72A4" w14:paraId="51DB1EBE" w14:textId="77777777">
        <w:trPr>
          <w:trHeight w:val="1600"/>
        </w:trPr>
        <w:tc>
          <w:tcPr>
            <w:tcW w:w="1813" w:type="dxa"/>
            <w:vAlign w:val="center"/>
          </w:tcPr>
          <w:p w14:paraId="000000AB" w14:textId="77777777" w:rsidR="001E72A4" w:rsidRDefault="00000000">
            <w:pPr>
              <w:pStyle w:val="Heading6"/>
            </w:pPr>
            <w:r>
              <w:t>Élaborer une démarche de mobilisation communautaire</w:t>
            </w:r>
          </w:p>
        </w:tc>
        <w:tc>
          <w:tcPr>
            <w:tcW w:w="1813" w:type="dxa"/>
            <w:vAlign w:val="center"/>
          </w:tcPr>
          <w:p w14:paraId="000000AC" w14:textId="77777777" w:rsidR="001E72A4" w:rsidRDefault="001E72A4"/>
        </w:tc>
        <w:tc>
          <w:tcPr>
            <w:tcW w:w="1814" w:type="dxa"/>
            <w:vAlign w:val="center"/>
          </w:tcPr>
          <w:p w14:paraId="000000AD" w14:textId="77777777" w:rsidR="001E72A4" w:rsidRDefault="001E72A4"/>
        </w:tc>
        <w:tc>
          <w:tcPr>
            <w:tcW w:w="1813" w:type="dxa"/>
            <w:vAlign w:val="center"/>
          </w:tcPr>
          <w:p w14:paraId="000000AE" w14:textId="77777777" w:rsidR="001E72A4" w:rsidRDefault="001E72A4"/>
        </w:tc>
        <w:tc>
          <w:tcPr>
            <w:tcW w:w="1814" w:type="dxa"/>
            <w:vAlign w:val="center"/>
          </w:tcPr>
          <w:p w14:paraId="000000AF" w14:textId="77777777" w:rsidR="001E72A4" w:rsidRDefault="001E72A4"/>
        </w:tc>
      </w:tr>
      <w:tr w:rsidR="001E72A4" w14:paraId="5E373089" w14:textId="77777777">
        <w:trPr>
          <w:trHeight w:val="1906"/>
        </w:trPr>
        <w:tc>
          <w:tcPr>
            <w:tcW w:w="1813" w:type="dxa"/>
            <w:vAlign w:val="center"/>
          </w:tcPr>
          <w:p w14:paraId="000000B0" w14:textId="77777777" w:rsidR="001E72A4" w:rsidRDefault="00000000">
            <w:pPr>
              <w:pStyle w:val="Heading6"/>
            </w:pPr>
            <w:r>
              <w:t>Former des sous-comités (p. ex. évaluation des risques / mobilisation du public / recommandations d’atténuation)</w:t>
            </w:r>
          </w:p>
        </w:tc>
        <w:tc>
          <w:tcPr>
            <w:tcW w:w="1813" w:type="dxa"/>
            <w:vAlign w:val="center"/>
          </w:tcPr>
          <w:p w14:paraId="000000B1" w14:textId="77777777" w:rsidR="001E72A4" w:rsidRDefault="001E72A4"/>
        </w:tc>
        <w:tc>
          <w:tcPr>
            <w:tcW w:w="1814" w:type="dxa"/>
            <w:vAlign w:val="center"/>
          </w:tcPr>
          <w:p w14:paraId="000000B2" w14:textId="77777777" w:rsidR="001E72A4" w:rsidRDefault="001E72A4"/>
        </w:tc>
        <w:tc>
          <w:tcPr>
            <w:tcW w:w="1813" w:type="dxa"/>
            <w:vAlign w:val="center"/>
          </w:tcPr>
          <w:p w14:paraId="000000B3" w14:textId="77777777" w:rsidR="001E72A4" w:rsidRDefault="001E72A4"/>
        </w:tc>
        <w:tc>
          <w:tcPr>
            <w:tcW w:w="1814" w:type="dxa"/>
            <w:vAlign w:val="center"/>
          </w:tcPr>
          <w:p w14:paraId="000000B4" w14:textId="77777777" w:rsidR="001E72A4" w:rsidRDefault="001E72A4"/>
        </w:tc>
      </w:tr>
      <w:tr w:rsidR="001E72A4" w14:paraId="064DDA4E" w14:textId="77777777">
        <w:trPr>
          <w:trHeight w:val="1600"/>
        </w:trPr>
        <w:tc>
          <w:tcPr>
            <w:tcW w:w="1813" w:type="dxa"/>
            <w:vAlign w:val="center"/>
          </w:tcPr>
          <w:p w14:paraId="000000B5" w14:textId="77777777" w:rsidR="001E72A4" w:rsidRDefault="00000000">
            <w:pPr>
              <w:pStyle w:val="Heading6"/>
            </w:pPr>
            <w:r>
              <w:t>Déterminer les parties prenantes</w:t>
            </w:r>
          </w:p>
        </w:tc>
        <w:tc>
          <w:tcPr>
            <w:tcW w:w="1813" w:type="dxa"/>
            <w:vAlign w:val="center"/>
          </w:tcPr>
          <w:p w14:paraId="000000B6" w14:textId="77777777" w:rsidR="001E72A4" w:rsidRDefault="001E72A4"/>
        </w:tc>
        <w:tc>
          <w:tcPr>
            <w:tcW w:w="1814" w:type="dxa"/>
            <w:vAlign w:val="center"/>
          </w:tcPr>
          <w:p w14:paraId="000000B7" w14:textId="77777777" w:rsidR="001E72A4" w:rsidRDefault="001E72A4"/>
        </w:tc>
        <w:tc>
          <w:tcPr>
            <w:tcW w:w="1813" w:type="dxa"/>
            <w:vAlign w:val="center"/>
          </w:tcPr>
          <w:p w14:paraId="000000B8" w14:textId="77777777" w:rsidR="001E72A4" w:rsidRDefault="001E72A4"/>
        </w:tc>
        <w:tc>
          <w:tcPr>
            <w:tcW w:w="1814" w:type="dxa"/>
            <w:vAlign w:val="center"/>
          </w:tcPr>
          <w:p w14:paraId="000000B9" w14:textId="77777777" w:rsidR="001E72A4" w:rsidRDefault="001E72A4"/>
        </w:tc>
      </w:tr>
      <w:tr w:rsidR="001E72A4" w14:paraId="73BC9057" w14:textId="77777777">
        <w:trPr>
          <w:trHeight w:val="1600"/>
        </w:trPr>
        <w:tc>
          <w:tcPr>
            <w:tcW w:w="1813" w:type="dxa"/>
            <w:vAlign w:val="center"/>
          </w:tcPr>
          <w:p w14:paraId="000000BA" w14:textId="77777777" w:rsidR="001E72A4" w:rsidRDefault="00000000">
            <w:pPr>
              <w:pStyle w:val="Heading6"/>
            </w:pPr>
            <w:r>
              <w:t>Établir le processus d’examen et d’approbation</w:t>
            </w:r>
          </w:p>
        </w:tc>
        <w:tc>
          <w:tcPr>
            <w:tcW w:w="1813" w:type="dxa"/>
            <w:vAlign w:val="center"/>
          </w:tcPr>
          <w:p w14:paraId="000000BB" w14:textId="77777777" w:rsidR="001E72A4" w:rsidRDefault="001E72A4"/>
        </w:tc>
        <w:tc>
          <w:tcPr>
            <w:tcW w:w="1814" w:type="dxa"/>
            <w:vAlign w:val="center"/>
          </w:tcPr>
          <w:p w14:paraId="000000BC" w14:textId="77777777" w:rsidR="001E72A4" w:rsidRDefault="001E72A4"/>
        </w:tc>
        <w:tc>
          <w:tcPr>
            <w:tcW w:w="1813" w:type="dxa"/>
            <w:vAlign w:val="center"/>
          </w:tcPr>
          <w:p w14:paraId="000000BD" w14:textId="77777777" w:rsidR="001E72A4" w:rsidRDefault="001E72A4"/>
        </w:tc>
        <w:tc>
          <w:tcPr>
            <w:tcW w:w="1814" w:type="dxa"/>
            <w:vAlign w:val="center"/>
          </w:tcPr>
          <w:p w14:paraId="000000BE" w14:textId="77777777" w:rsidR="001E72A4" w:rsidRDefault="001E72A4"/>
        </w:tc>
      </w:tr>
    </w:tbl>
    <w:p w14:paraId="000000BF" w14:textId="77777777" w:rsidR="001E72A4" w:rsidRDefault="001E72A4"/>
    <w:p w14:paraId="000000C0" w14:textId="77777777" w:rsidR="001E72A4" w:rsidRDefault="00000000">
      <w:r>
        <w:br w:type="page"/>
      </w:r>
    </w:p>
    <w:p w14:paraId="000000C1" w14:textId="77777777" w:rsidR="001E72A4" w:rsidRDefault="00000000">
      <w:pPr>
        <w:pStyle w:val="Heading3"/>
        <w:ind w:left="0"/>
      </w:pPr>
      <w:bookmarkStart w:id="5" w:name="_heading=h.xtts6v4lj9df" w:colFirst="0" w:colLast="0"/>
      <w:bookmarkEnd w:id="5"/>
      <w:r>
        <w:lastRenderedPageBreak/>
        <w:t>ÉLABORATION DU PLAN</w:t>
      </w:r>
    </w:p>
    <w:tbl>
      <w:tblPr>
        <w:tblStyle w:val="aa"/>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1785"/>
        <w:gridCol w:w="1785"/>
        <w:gridCol w:w="1785"/>
        <w:gridCol w:w="1786"/>
      </w:tblGrid>
      <w:tr w:rsidR="001E72A4" w14:paraId="23FA47AD" w14:textId="77777777">
        <w:trPr>
          <w:trHeight w:val="819"/>
        </w:trPr>
        <w:tc>
          <w:tcPr>
            <w:tcW w:w="1785" w:type="dxa"/>
            <w:shd w:val="clear" w:color="auto" w:fill="204775"/>
            <w:vAlign w:val="center"/>
          </w:tcPr>
          <w:p w14:paraId="000000C2" w14:textId="77777777" w:rsidR="001E72A4" w:rsidRDefault="00000000">
            <w:pPr>
              <w:pStyle w:val="Heading4"/>
              <w:rPr>
                <w:sz w:val="16"/>
                <w:szCs w:val="16"/>
              </w:rPr>
            </w:pPr>
            <w:r>
              <w:rPr>
                <w:sz w:val="16"/>
                <w:szCs w:val="16"/>
              </w:rPr>
              <w:t>TÂCHE</w:t>
            </w:r>
          </w:p>
        </w:tc>
        <w:tc>
          <w:tcPr>
            <w:tcW w:w="1785" w:type="dxa"/>
            <w:shd w:val="clear" w:color="auto" w:fill="204775"/>
            <w:vAlign w:val="center"/>
          </w:tcPr>
          <w:p w14:paraId="000000C3" w14:textId="77777777" w:rsidR="001E72A4" w:rsidRDefault="00000000">
            <w:pPr>
              <w:pStyle w:val="Heading4"/>
              <w:rPr>
                <w:sz w:val="16"/>
                <w:szCs w:val="16"/>
              </w:rPr>
            </w:pPr>
            <w:r>
              <w:rPr>
                <w:sz w:val="16"/>
                <w:szCs w:val="16"/>
              </w:rPr>
              <w:t>RESPONSABILITÉ / PERSONNE-RESSOURCE</w:t>
            </w:r>
          </w:p>
        </w:tc>
        <w:tc>
          <w:tcPr>
            <w:tcW w:w="1785" w:type="dxa"/>
            <w:shd w:val="clear" w:color="auto" w:fill="204775"/>
            <w:vAlign w:val="center"/>
          </w:tcPr>
          <w:p w14:paraId="000000C4" w14:textId="77777777" w:rsidR="001E72A4" w:rsidRDefault="00000000">
            <w:pPr>
              <w:pStyle w:val="Heading4"/>
              <w:rPr>
                <w:sz w:val="16"/>
                <w:szCs w:val="16"/>
              </w:rPr>
            </w:pPr>
            <w:r>
              <w:rPr>
                <w:sz w:val="16"/>
                <w:szCs w:val="16"/>
              </w:rPr>
              <w:t>DATE DE DÉBUT</w:t>
            </w:r>
          </w:p>
        </w:tc>
        <w:tc>
          <w:tcPr>
            <w:tcW w:w="1785" w:type="dxa"/>
            <w:shd w:val="clear" w:color="auto" w:fill="204775"/>
            <w:vAlign w:val="center"/>
          </w:tcPr>
          <w:p w14:paraId="000000C5" w14:textId="77777777" w:rsidR="001E72A4" w:rsidRDefault="00000000">
            <w:pPr>
              <w:pStyle w:val="Heading4"/>
              <w:rPr>
                <w:sz w:val="16"/>
                <w:szCs w:val="16"/>
              </w:rPr>
            </w:pPr>
            <w:r>
              <w:rPr>
                <w:sz w:val="16"/>
                <w:szCs w:val="16"/>
              </w:rPr>
              <w:t>DATE DE FIN</w:t>
            </w:r>
          </w:p>
        </w:tc>
        <w:tc>
          <w:tcPr>
            <w:tcW w:w="1786" w:type="dxa"/>
            <w:shd w:val="clear" w:color="auto" w:fill="204775"/>
            <w:vAlign w:val="center"/>
          </w:tcPr>
          <w:p w14:paraId="000000C6" w14:textId="77777777" w:rsidR="001E72A4" w:rsidRDefault="00000000">
            <w:pPr>
              <w:pStyle w:val="Heading4"/>
              <w:rPr>
                <w:sz w:val="16"/>
                <w:szCs w:val="16"/>
              </w:rPr>
            </w:pPr>
            <w:r>
              <w:rPr>
                <w:sz w:val="16"/>
                <w:szCs w:val="16"/>
              </w:rPr>
              <w:t>AVANCEMENT</w:t>
            </w:r>
          </w:p>
        </w:tc>
      </w:tr>
      <w:tr w:rsidR="001E72A4" w14:paraId="539C8B3E" w14:textId="77777777">
        <w:trPr>
          <w:trHeight w:val="904"/>
        </w:trPr>
        <w:tc>
          <w:tcPr>
            <w:tcW w:w="1785" w:type="dxa"/>
            <w:vAlign w:val="center"/>
          </w:tcPr>
          <w:p w14:paraId="000000C7" w14:textId="77777777" w:rsidR="001E72A4" w:rsidRDefault="00000000">
            <w:pPr>
              <w:pStyle w:val="Heading6"/>
            </w:pPr>
            <w:r>
              <w:t>Obtenir les données d’évaluation des risques</w:t>
            </w:r>
          </w:p>
        </w:tc>
        <w:tc>
          <w:tcPr>
            <w:tcW w:w="1785" w:type="dxa"/>
            <w:vAlign w:val="center"/>
          </w:tcPr>
          <w:p w14:paraId="000000C8" w14:textId="77777777" w:rsidR="001E72A4" w:rsidRDefault="001E72A4"/>
        </w:tc>
        <w:tc>
          <w:tcPr>
            <w:tcW w:w="1785" w:type="dxa"/>
            <w:vAlign w:val="center"/>
          </w:tcPr>
          <w:p w14:paraId="000000C9" w14:textId="77777777" w:rsidR="001E72A4" w:rsidRDefault="001E72A4"/>
        </w:tc>
        <w:tc>
          <w:tcPr>
            <w:tcW w:w="1785" w:type="dxa"/>
            <w:vAlign w:val="center"/>
          </w:tcPr>
          <w:p w14:paraId="000000CA" w14:textId="77777777" w:rsidR="001E72A4" w:rsidRDefault="001E72A4"/>
        </w:tc>
        <w:tc>
          <w:tcPr>
            <w:tcW w:w="1786" w:type="dxa"/>
            <w:vAlign w:val="center"/>
          </w:tcPr>
          <w:p w14:paraId="000000CB" w14:textId="77777777" w:rsidR="001E72A4" w:rsidRDefault="001E72A4"/>
        </w:tc>
      </w:tr>
      <w:tr w:rsidR="001E72A4" w14:paraId="3796A9BB" w14:textId="77777777">
        <w:trPr>
          <w:trHeight w:val="576"/>
        </w:trPr>
        <w:tc>
          <w:tcPr>
            <w:tcW w:w="1785" w:type="dxa"/>
            <w:vAlign w:val="center"/>
          </w:tcPr>
          <w:p w14:paraId="000000CC" w14:textId="77777777" w:rsidR="001E72A4" w:rsidRDefault="00000000">
            <w:pPr>
              <w:pStyle w:val="Heading6"/>
            </w:pPr>
            <w:r>
              <w:t>Réaliser l’évaluation des risques</w:t>
            </w:r>
          </w:p>
        </w:tc>
        <w:tc>
          <w:tcPr>
            <w:tcW w:w="1785" w:type="dxa"/>
            <w:vAlign w:val="center"/>
          </w:tcPr>
          <w:p w14:paraId="000000CD" w14:textId="77777777" w:rsidR="001E72A4" w:rsidRDefault="001E72A4"/>
        </w:tc>
        <w:tc>
          <w:tcPr>
            <w:tcW w:w="1785" w:type="dxa"/>
            <w:vAlign w:val="center"/>
          </w:tcPr>
          <w:p w14:paraId="000000CE" w14:textId="77777777" w:rsidR="001E72A4" w:rsidRDefault="001E72A4"/>
        </w:tc>
        <w:tc>
          <w:tcPr>
            <w:tcW w:w="1785" w:type="dxa"/>
            <w:vAlign w:val="center"/>
          </w:tcPr>
          <w:p w14:paraId="000000CF" w14:textId="77777777" w:rsidR="001E72A4" w:rsidRDefault="001E72A4"/>
        </w:tc>
        <w:tc>
          <w:tcPr>
            <w:tcW w:w="1786" w:type="dxa"/>
            <w:vAlign w:val="center"/>
          </w:tcPr>
          <w:p w14:paraId="000000D0" w14:textId="77777777" w:rsidR="001E72A4" w:rsidRDefault="001E72A4"/>
        </w:tc>
      </w:tr>
      <w:tr w:rsidR="001E72A4" w14:paraId="29FA4D77" w14:textId="77777777">
        <w:trPr>
          <w:trHeight w:val="840"/>
        </w:trPr>
        <w:tc>
          <w:tcPr>
            <w:tcW w:w="1785" w:type="dxa"/>
            <w:vAlign w:val="center"/>
          </w:tcPr>
          <w:p w14:paraId="000000D1" w14:textId="77777777" w:rsidR="001E72A4" w:rsidRDefault="00000000">
            <w:pPr>
              <w:pStyle w:val="Heading6"/>
            </w:pPr>
            <w:r>
              <w:t>Rédiger le résumé de l’évaluation de l’exposition</w:t>
            </w:r>
          </w:p>
        </w:tc>
        <w:tc>
          <w:tcPr>
            <w:tcW w:w="1785" w:type="dxa"/>
            <w:vAlign w:val="center"/>
          </w:tcPr>
          <w:p w14:paraId="000000D2" w14:textId="77777777" w:rsidR="001E72A4" w:rsidRDefault="001E72A4"/>
        </w:tc>
        <w:tc>
          <w:tcPr>
            <w:tcW w:w="1785" w:type="dxa"/>
            <w:vAlign w:val="center"/>
          </w:tcPr>
          <w:p w14:paraId="000000D3" w14:textId="77777777" w:rsidR="001E72A4" w:rsidRDefault="001E72A4"/>
        </w:tc>
        <w:tc>
          <w:tcPr>
            <w:tcW w:w="1785" w:type="dxa"/>
            <w:vAlign w:val="center"/>
          </w:tcPr>
          <w:p w14:paraId="000000D4" w14:textId="77777777" w:rsidR="001E72A4" w:rsidRDefault="001E72A4"/>
        </w:tc>
        <w:tc>
          <w:tcPr>
            <w:tcW w:w="1786" w:type="dxa"/>
            <w:vAlign w:val="center"/>
          </w:tcPr>
          <w:p w14:paraId="000000D5" w14:textId="77777777" w:rsidR="001E72A4" w:rsidRDefault="001E72A4"/>
        </w:tc>
      </w:tr>
      <w:tr w:rsidR="001E72A4" w14:paraId="027AA29B" w14:textId="77777777">
        <w:trPr>
          <w:trHeight w:val="1024"/>
        </w:trPr>
        <w:tc>
          <w:tcPr>
            <w:tcW w:w="1785" w:type="dxa"/>
            <w:vAlign w:val="center"/>
          </w:tcPr>
          <w:p w14:paraId="000000D6" w14:textId="77777777" w:rsidR="001E72A4" w:rsidRDefault="00000000">
            <w:pPr>
              <w:pStyle w:val="Heading6"/>
            </w:pPr>
            <w:r>
              <w:t>Élaborer le matériel de communication et de mobilisation</w:t>
            </w:r>
          </w:p>
        </w:tc>
        <w:tc>
          <w:tcPr>
            <w:tcW w:w="1785" w:type="dxa"/>
            <w:vAlign w:val="center"/>
          </w:tcPr>
          <w:p w14:paraId="000000D7" w14:textId="77777777" w:rsidR="001E72A4" w:rsidRDefault="001E72A4"/>
        </w:tc>
        <w:tc>
          <w:tcPr>
            <w:tcW w:w="1785" w:type="dxa"/>
            <w:vAlign w:val="center"/>
          </w:tcPr>
          <w:p w14:paraId="000000D8" w14:textId="77777777" w:rsidR="001E72A4" w:rsidRDefault="001E72A4"/>
        </w:tc>
        <w:tc>
          <w:tcPr>
            <w:tcW w:w="1785" w:type="dxa"/>
            <w:vAlign w:val="center"/>
          </w:tcPr>
          <w:p w14:paraId="000000D9" w14:textId="77777777" w:rsidR="001E72A4" w:rsidRDefault="001E72A4"/>
        </w:tc>
        <w:tc>
          <w:tcPr>
            <w:tcW w:w="1786" w:type="dxa"/>
            <w:vAlign w:val="center"/>
          </w:tcPr>
          <w:p w14:paraId="000000DA" w14:textId="77777777" w:rsidR="001E72A4" w:rsidRDefault="001E72A4"/>
        </w:tc>
      </w:tr>
      <w:tr w:rsidR="001E72A4" w14:paraId="35BCB5A7" w14:textId="77777777">
        <w:trPr>
          <w:trHeight w:val="1505"/>
        </w:trPr>
        <w:tc>
          <w:tcPr>
            <w:tcW w:w="1785" w:type="dxa"/>
            <w:vAlign w:val="center"/>
          </w:tcPr>
          <w:p w14:paraId="000000DB" w14:textId="77777777" w:rsidR="001E72A4" w:rsidRDefault="00000000">
            <w:pPr>
              <w:pStyle w:val="Heading6"/>
            </w:pPr>
            <w:r>
              <w:t>Élaborer des stratégies d’atténuation (végétation, éducation, législation, etc.)</w:t>
            </w:r>
          </w:p>
        </w:tc>
        <w:tc>
          <w:tcPr>
            <w:tcW w:w="1785" w:type="dxa"/>
            <w:vAlign w:val="center"/>
          </w:tcPr>
          <w:p w14:paraId="000000DC" w14:textId="77777777" w:rsidR="001E72A4" w:rsidRDefault="001E72A4"/>
        </w:tc>
        <w:tc>
          <w:tcPr>
            <w:tcW w:w="1785" w:type="dxa"/>
            <w:vAlign w:val="center"/>
          </w:tcPr>
          <w:p w14:paraId="000000DD" w14:textId="77777777" w:rsidR="001E72A4" w:rsidRDefault="001E72A4"/>
        </w:tc>
        <w:tc>
          <w:tcPr>
            <w:tcW w:w="1785" w:type="dxa"/>
            <w:vAlign w:val="center"/>
          </w:tcPr>
          <w:p w14:paraId="000000DE" w14:textId="77777777" w:rsidR="001E72A4" w:rsidRDefault="001E72A4"/>
        </w:tc>
        <w:tc>
          <w:tcPr>
            <w:tcW w:w="1786" w:type="dxa"/>
            <w:vAlign w:val="center"/>
          </w:tcPr>
          <w:p w14:paraId="000000DF" w14:textId="77777777" w:rsidR="001E72A4" w:rsidRDefault="001E72A4"/>
        </w:tc>
      </w:tr>
      <w:tr w:rsidR="001E72A4" w14:paraId="23919AFE" w14:textId="77777777">
        <w:trPr>
          <w:trHeight w:val="1024"/>
        </w:trPr>
        <w:tc>
          <w:tcPr>
            <w:tcW w:w="1785" w:type="dxa"/>
            <w:vAlign w:val="center"/>
          </w:tcPr>
          <w:p w14:paraId="000000E0" w14:textId="77777777" w:rsidR="001E72A4" w:rsidRDefault="00000000">
            <w:pPr>
              <w:pStyle w:val="Heading6"/>
            </w:pPr>
            <w:r>
              <w:br/>
              <w:t>Remplir les renseignements généraux (résumé, table des matières, signature, page couverture)</w:t>
            </w:r>
            <w:r>
              <w:br/>
            </w:r>
          </w:p>
        </w:tc>
        <w:tc>
          <w:tcPr>
            <w:tcW w:w="1785" w:type="dxa"/>
            <w:vAlign w:val="center"/>
          </w:tcPr>
          <w:p w14:paraId="000000E1" w14:textId="77777777" w:rsidR="001E72A4" w:rsidRDefault="001E72A4"/>
        </w:tc>
        <w:tc>
          <w:tcPr>
            <w:tcW w:w="1785" w:type="dxa"/>
            <w:vAlign w:val="center"/>
          </w:tcPr>
          <w:p w14:paraId="000000E2" w14:textId="77777777" w:rsidR="001E72A4" w:rsidRDefault="001E72A4"/>
        </w:tc>
        <w:tc>
          <w:tcPr>
            <w:tcW w:w="1785" w:type="dxa"/>
            <w:vAlign w:val="center"/>
          </w:tcPr>
          <w:p w14:paraId="000000E3" w14:textId="77777777" w:rsidR="001E72A4" w:rsidRDefault="001E72A4"/>
        </w:tc>
        <w:tc>
          <w:tcPr>
            <w:tcW w:w="1786" w:type="dxa"/>
            <w:vAlign w:val="center"/>
          </w:tcPr>
          <w:p w14:paraId="000000E4" w14:textId="77777777" w:rsidR="001E72A4" w:rsidRDefault="001E72A4"/>
        </w:tc>
      </w:tr>
      <w:tr w:rsidR="001E72A4" w14:paraId="23F3CC28" w14:textId="77777777">
        <w:trPr>
          <w:trHeight w:val="836"/>
        </w:trPr>
        <w:tc>
          <w:tcPr>
            <w:tcW w:w="1785" w:type="dxa"/>
            <w:vAlign w:val="center"/>
          </w:tcPr>
          <w:p w14:paraId="000000E5" w14:textId="77777777" w:rsidR="001E72A4" w:rsidRDefault="00000000">
            <w:pPr>
              <w:pStyle w:val="Heading6"/>
            </w:pPr>
            <w:r>
              <w:t>Examiner l’évaluation des risques et le résumé</w:t>
            </w:r>
          </w:p>
        </w:tc>
        <w:tc>
          <w:tcPr>
            <w:tcW w:w="1785" w:type="dxa"/>
            <w:vAlign w:val="center"/>
          </w:tcPr>
          <w:p w14:paraId="000000E6" w14:textId="77777777" w:rsidR="001E72A4" w:rsidRDefault="001E72A4"/>
        </w:tc>
        <w:tc>
          <w:tcPr>
            <w:tcW w:w="1785" w:type="dxa"/>
            <w:vAlign w:val="center"/>
          </w:tcPr>
          <w:p w14:paraId="000000E7" w14:textId="77777777" w:rsidR="001E72A4" w:rsidRDefault="001E72A4"/>
        </w:tc>
        <w:tc>
          <w:tcPr>
            <w:tcW w:w="1785" w:type="dxa"/>
            <w:vAlign w:val="center"/>
          </w:tcPr>
          <w:p w14:paraId="000000E8" w14:textId="77777777" w:rsidR="001E72A4" w:rsidRDefault="001E72A4"/>
        </w:tc>
        <w:tc>
          <w:tcPr>
            <w:tcW w:w="1786" w:type="dxa"/>
            <w:vAlign w:val="center"/>
          </w:tcPr>
          <w:p w14:paraId="000000E9" w14:textId="77777777" w:rsidR="001E72A4" w:rsidRDefault="001E72A4"/>
        </w:tc>
      </w:tr>
      <w:tr w:rsidR="001E72A4" w14:paraId="5AEBD1C1" w14:textId="77777777">
        <w:trPr>
          <w:trHeight w:val="1024"/>
        </w:trPr>
        <w:tc>
          <w:tcPr>
            <w:tcW w:w="1785" w:type="dxa"/>
            <w:vAlign w:val="center"/>
          </w:tcPr>
          <w:p w14:paraId="000000EA" w14:textId="77777777" w:rsidR="001E72A4" w:rsidRDefault="00000000">
            <w:pPr>
              <w:pStyle w:val="Heading6"/>
            </w:pPr>
            <w:r>
              <w:t>Examiner les stratégies de prévention et d’atténuation</w:t>
            </w:r>
          </w:p>
        </w:tc>
        <w:tc>
          <w:tcPr>
            <w:tcW w:w="1785" w:type="dxa"/>
            <w:vAlign w:val="center"/>
          </w:tcPr>
          <w:p w14:paraId="000000EB" w14:textId="77777777" w:rsidR="001E72A4" w:rsidRDefault="001E72A4"/>
        </w:tc>
        <w:tc>
          <w:tcPr>
            <w:tcW w:w="1785" w:type="dxa"/>
            <w:vAlign w:val="center"/>
          </w:tcPr>
          <w:p w14:paraId="000000EC" w14:textId="77777777" w:rsidR="001E72A4" w:rsidRDefault="001E72A4"/>
        </w:tc>
        <w:tc>
          <w:tcPr>
            <w:tcW w:w="1785" w:type="dxa"/>
            <w:vAlign w:val="center"/>
          </w:tcPr>
          <w:p w14:paraId="000000ED" w14:textId="77777777" w:rsidR="001E72A4" w:rsidRDefault="001E72A4"/>
        </w:tc>
        <w:tc>
          <w:tcPr>
            <w:tcW w:w="1786" w:type="dxa"/>
            <w:vAlign w:val="center"/>
          </w:tcPr>
          <w:p w14:paraId="000000EE" w14:textId="77777777" w:rsidR="001E72A4" w:rsidRDefault="001E72A4"/>
        </w:tc>
      </w:tr>
      <w:tr w:rsidR="001E72A4" w14:paraId="23DAADEF" w14:textId="77777777">
        <w:trPr>
          <w:trHeight w:val="894"/>
        </w:trPr>
        <w:tc>
          <w:tcPr>
            <w:tcW w:w="1785" w:type="dxa"/>
            <w:vAlign w:val="center"/>
          </w:tcPr>
          <w:p w14:paraId="000000EF" w14:textId="77777777" w:rsidR="001E72A4" w:rsidRDefault="00000000">
            <w:pPr>
              <w:pStyle w:val="Heading6"/>
            </w:pPr>
            <w:r>
              <w:t>Examiner la section des renseignements généraux</w:t>
            </w:r>
          </w:p>
        </w:tc>
        <w:tc>
          <w:tcPr>
            <w:tcW w:w="1785" w:type="dxa"/>
            <w:vAlign w:val="center"/>
          </w:tcPr>
          <w:p w14:paraId="000000F0" w14:textId="77777777" w:rsidR="001E72A4" w:rsidRDefault="001E72A4"/>
        </w:tc>
        <w:tc>
          <w:tcPr>
            <w:tcW w:w="1785" w:type="dxa"/>
            <w:vAlign w:val="center"/>
          </w:tcPr>
          <w:p w14:paraId="000000F1" w14:textId="77777777" w:rsidR="001E72A4" w:rsidRDefault="001E72A4"/>
        </w:tc>
        <w:tc>
          <w:tcPr>
            <w:tcW w:w="1785" w:type="dxa"/>
            <w:vAlign w:val="center"/>
          </w:tcPr>
          <w:p w14:paraId="000000F2" w14:textId="77777777" w:rsidR="001E72A4" w:rsidRDefault="001E72A4"/>
        </w:tc>
        <w:tc>
          <w:tcPr>
            <w:tcW w:w="1786" w:type="dxa"/>
            <w:vAlign w:val="center"/>
          </w:tcPr>
          <w:p w14:paraId="000000F3" w14:textId="77777777" w:rsidR="001E72A4" w:rsidRDefault="001E72A4"/>
        </w:tc>
      </w:tr>
      <w:tr w:rsidR="001E72A4" w14:paraId="174F74FB" w14:textId="77777777">
        <w:trPr>
          <w:trHeight w:val="866"/>
        </w:trPr>
        <w:tc>
          <w:tcPr>
            <w:tcW w:w="1785" w:type="dxa"/>
            <w:vAlign w:val="center"/>
          </w:tcPr>
          <w:p w14:paraId="000000F4" w14:textId="77777777" w:rsidR="001E72A4" w:rsidRDefault="00000000">
            <w:pPr>
              <w:pStyle w:val="Heading6"/>
            </w:pPr>
            <w:r>
              <w:t>Compiler l’ébauche finale du plan</w:t>
            </w:r>
          </w:p>
        </w:tc>
        <w:tc>
          <w:tcPr>
            <w:tcW w:w="1785" w:type="dxa"/>
            <w:vAlign w:val="center"/>
          </w:tcPr>
          <w:p w14:paraId="000000F5" w14:textId="77777777" w:rsidR="001E72A4" w:rsidRDefault="001E72A4"/>
        </w:tc>
        <w:tc>
          <w:tcPr>
            <w:tcW w:w="1785" w:type="dxa"/>
            <w:vAlign w:val="center"/>
          </w:tcPr>
          <w:p w14:paraId="000000F6" w14:textId="77777777" w:rsidR="001E72A4" w:rsidRDefault="001E72A4"/>
        </w:tc>
        <w:tc>
          <w:tcPr>
            <w:tcW w:w="1785" w:type="dxa"/>
            <w:vAlign w:val="center"/>
          </w:tcPr>
          <w:p w14:paraId="000000F7" w14:textId="77777777" w:rsidR="001E72A4" w:rsidRDefault="001E72A4"/>
        </w:tc>
        <w:tc>
          <w:tcPr>
            <w:tcW w:w="1786" w:type="dxa"/>
            <w:vAlign w:val="center"/>
          </w:tcPr>
          <w:p w14:paraId="000000F8" w14:textId="77777777" w:rsidR="001E72A4" w:rsidRDefault="001E72A4"/>
        </w:tc>
      </w:tr>
      <w:tr w:rsidR="001E72A4" w14:paraId="5E477BC7" w14:textId="77777777">
        <w:trPr>
          <w:trHeight w:val="810"/>
        </w:trPr>
        <w:tc>
          <w:tcPr>
            <w:tcW w:w="1785" w:type="dxa"/>
            <w:vAlign w:val="center"/>
          </w:tcPr>
          <w:p w14:paraId="000000F9" w14:textId="77777777" w:rsidR="001E72A4" w:rsidRDefault="00000000">
            <w:pPr>
              <w:pStyle w:val="Heading6"/>
            </w:pPr>
            <w:r>
              <w:t>Examiner le plan</w:t>
            </w:r>
          </w:p>
        </w:tc>
        <w:tc>
          <w:tcPr>
            <w:tcW w:w="1785" w:type="dxa"/>
            <w:vAlign w:val="center"/>
          </w:tcPr>
          <w:p w14:paraId="000000FA" w14:textId="77777777" w:rsidR="001E72A4" w:rsidRDefault="001E72A4"/>
        </w:tc>
        <w:tc>
          <w:tcPr>
            <w:tcW w:w="1785" w:type="dxa"/>
            <w:vAlign w:val="center"/>
          </w:tcPr>
          <w:p w14:paraId="000000FB" w14:textId="77777777" w:rsidR="001E72A4" w:rsidRDefault="001E72A4"/>
        </w:tc>
        <w:tc>
          <w:tcPr>
            <w:tcW w:w="1785" w:type="dxa"/>
            <w:vAlign w:val="center"/>
          </w:tcPr>
          <w:p w14:paraId="000000FC" w14:textId="77777777" w:rsidR="001E72A4" w:rsidRDefault="001E72A4"/>
        </w:tc>
        <w:tc>
          <w:tcPr>
            <w:tcW w:w="1786" w:type="dxa"/>
            <w:vAlign w:val="center"/>
          </w:tcPr>
          <w:p w14:paraId="000000FD" w14:textId="77777777" w:rsidR="001E72A4" w:rsidRDefault="001E72A4"/>
        </w:tc>
      </w:tr>
      <w:tr w:rsidR="001E72A4" w14:paraId="77645CC7" w14:textId="77777777">
        <w:trPr>
          <w:trHeight w:val="499"/>
        </w:trPr>
        <w:tc>
          <w:tcPr>
            <w:tcW w:w="1785" w:type="dxa"/>
            <w:vAlign w:val="center"/>
          </w:tcPr>
          <w:p w14:paraId="000000FE" w14:textId="77777777" w:rsidR="001E72A4" w:rsidRDefault="00000000">
            <w:pPr>
              <w:pStyle w:val="Heading6"/>
            </w:pPr>
            <w:r>
              <w:t>Réviser le plan</w:t>
            </w:r>
          </w:p>
        </w:tc>
        <w:tc>
          <w:tcPr>
            <w:tcW w:w="1785" w:type="dxa"/>
            <w:vAlign w:val="center"/>
          </w:tcPr>
          <w:p w14:paraId="000000FF" w14:textId="77777777" w:rsidR="001E72A4" w:rsidRDefault="001E72A4"/>
        </w:tc>
        <w:tc>
          <w:tcPr>
            <w:tcW w:w="1785" w:type="dxa"/>
            <w:vAlign w:val="center"/>
          </w:tcPr>
          <w:p w14:paraId="00000100" w14:textId="77777777" w:rsidR="001E72A4" w:rsidRDefault="001E72A4"/>
        </w:tc>
        <w:tc>
          <w:tcPr>
            <w:tcW w:w="1785" w:type="dxa"/>
            <w:vAlign w:val="center"/>
          </w:tcPr>
          <w:p w14:paraId="00000101" w14:textId="77777777" w:rsidR="001E72A4" w:rsidRDefault="001E72A4"/>
        </w:tc>
        <w:tc>
          <w:tcPr>
            <w:tcW w:w="1786" w:type="dxa"/>
            <w:vAlign w:val="center"/>
          </w:tcPr>
          <w:p w14:paraId="00000102" w14:textId="77777777" w:rsidR="001E72A4" w:rsidRDefault="001E72A4"/>
        </w:tc>
      </w:tr>
    </w:tbl>
    <w:p w14:paraId="00000103" w14:textId="77777777" w:rsidR="001E72A4" w:rsidRDefault="001E72A4">
      <w:pPr>
        <w:pStyle w:val="Heading3"/>
        <w:ind w:left="0"/>
      </w:pPr>
      <w:bookmarkStart w:id="6" w:name="_heading=h.ub99gdjpfje" w:colFirst="0" w:colLast="0"/>
      <w:bookmarkEnd w:id="6"/>
    </w:p>
    <w:p w14:paraId="00000104" w14:textId="77777777" w:rsidR="001E72A4" w:rsidRDefault="00000000">
      <w:pPr>
        <w:rPr>
          <w:b/>
          <w:bCs/>
          <w:smallCaps/>
          <w:sz w:val="26"/>
          <w:szCs w:val="26"/>
        </w:rPr>
      </w:pPr>
      <w:r>
        <w:br w:type="page"/>
      </w:r>
    </w:p>
    <w:p w14:paraId="00000105" w14:textId="77777777" w:rsidR="001E72A4" w:rsidRDefault="00000000">
      <w:pPr>
        <w:pStyle w:val="Heading3"/>
        <w:ind w:left="0"/>
      </w:pPr>
      <w:r>
        <w:lastRenderedPageBreak/>
        <w:t>DIFFUSER LE PLAN</w:t>
      </w:r>
    </w:p>
    <w:tbl>
      <w:tblPr>
        <w:tblStyle w:val="ab"/>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1813"/>
        <w:gridCol w:w="1814"/>
        <w:gridCol w:w="1813"/>
        <w:gridCol w:w="1814"/>
      </w:tblGrid>
      <w:tr w:rsidR="001E72A4" w14:paraId="6048362D" w14:textId="77777777">
        <w:trPr>
          <w:trHeight w:val="1060"/>
        </w:trPr>
        <w:tc>
          <w:tcPr>
            <w:tcW w:w="1813" w:type="dxa"/>
            <w:shd w:val="clear" w:color="auto" w:fill="204775"/>
            <w:vAlign w:val="center"/>
          </w:tcPr>
          <w:p w14:paraId="00000106" w14:textId="77777777" w:rsidR="001E72A4" w:rsidRDefault="00000000">
            <w:pPr>
              <w:pStyle w:val="Heading4"/>
              <w:rPr>
                <w:sz w:val="16"/>
                <w:szCs w:val="16"/>
              </w:rPr>
            </w:pPr>
            <w:r>
              <w:rPr>
                <w:sz w:val="16"/>
                <w:szCs w:val="16"/>
              </w:rPr>
              <w:t>TÂCHE</w:t>
            </w:r>
          </w:p>
        </w:tc>
        <w:tc>
          <w:tcPr>
            <w:tcW w:w="1813" w:type="dxa"/>
            <w:shd w:val="clear" w:color="auto" w:fill="204775"/>
            <w:vAlign w:val="center"/>
          </w:tcPr>
          <w:p w14:paraId="00000107" w14:textId="77777777" w:rsidR="001E72A4" w:rsidRDefault="00000000">
            <w:pPr>
              <w:pStyle w:val="Heading4"/>
              <w:rPr>
                <w:sz w:val="16"/>
                <w:szCs w:val="16"/>
              </w:rPr>
            </w:pPr>
            <w:r>
              <w:rPr>
                <w:sz w:val="16"/>
                <w:szCs w:val="16"/>
              </w:rPr>
              <w:t>RESPONSABILITÉ / PERSONNE-RESSOURCE</w:t>
            </w:r>
          </w:p>
        </w:tc>
        <w:tc>
          <w:tcPr>
            <w:tcW w:w="1814" w:type="dxa"/>
            <w:shd w:val="clear" w:color="auto" w:fill="204775"/>
            <w:vAlign w:val="center"/>
          </w:tcPr>
          <w:p w14:paraId="00000108" w14:textId="77777777" w:rsidR="001E72A4" w:rsidRDefault="00000000">
            <w:pPr>
              <w:pStyle w:val="Heading4"/>
              <w:rPr>
                <w:sz w:val="16"/>
                <w:szCs w:val="16"/>
              </w:rPr>
            </w:pPr>
            <w:r>
              <w:rPr>
                <w:sz w:val="16"/>
                <w:szCs w:val="16"/>
              </w:rPr>
              <w:t>DATE DE DÉBUT</w:t>
            </w:r>
          </w:p>
        </w:tc>
        <w:tc>
          <w:tcPr>
            <w:tcW w:w="1813" w:type="dxa"/>
            <w:shd w:val="clear" w:color="auto" w:fill="204775"/>
            <w:vAlign w:val="center"/>
          </w:tcPr>
          <w:p w14:paraId="00000109" w14:textId="77777777" w:rsidR="001E72A4" w:rsidRDefault="00000000">
            <w:pPr>
              <w:pStyle w:val="Heading4"/>
              <w:rPr>
                <w:sz w:val="16"/>
                <w:szCs w:val="16"/>
              </w:rPr>
            </w:pPr>
            <w:r>
              <w:rPr>
                <w:sz w:val="16"/>
                <w:szCs w:val="16"/>
              </w:rPr>
              <w:t>DATE DE FIN</w:t>
            </w:r>
          </w:p>
        </w:tc>
        <w:tc>
          <w:tcPr>
            <w:tcW w:w="1814" w:type="dxa"/>
            <w:shd w:val="clear" w:color="auto" w:fill="204775"/>
            <w:vAlign w:val="center"/>
          </w:tcPr>
          <w:p w14:paraId="0000010A" w14:textId="77777777" w:rsidR="001E72A4" w:rsidRDefault="00000000">
            <w:pPr>
              <w:pStyle w:val="Heading4"/>
              <w:rPr>
                <w:sz w:val="16"/>
                <w:szCs w:val="16"/>
              </w:rPr>
            </w:pPr>
            <w:r>
              <w:rPr>
                <w:sz w:val="16"/>
                <w:szCs w:val="16"/>
              </w:rPr>
              <w:t>AVANCEMENT</w:t>
            </w:r>
          </w:p>
        </w:tc>
      </w:tr>
      <w:tr w:rsidR="001E72A4" w14:paraId="4D534E2A" w14:textId="77777777">
        <w:trPr>
          <w:trHeight w:val="2975"/>
        </w:trPr>
        <w:tc>
          <w:tcPr>
            <w:tcW w:w="1813" w:type="dxa"/>
            <w:vAlign w:val="center"/>
          </w:tcPr>
          <w:p w14:paraId="0000010B" w14:textId="77777777" w:rsidR="001E72A4" w:rsidRDefault="00000000">
            <w:pPr>
              <w:pStyle w:val="Heading6"/>
            </w:pPr>
            <w:r>
              <w:t>Soumettre le plan pour approbation</w:t>
            </w:r>
          </w:p>
        </w:tc>
        <w:tc>
          <w:tcPr>
            <w:tcW w:w="1813" w:type="dxa"/>
            <w:vAlign w:val="center"/>
          </w:tcPr>
          <w:p w14:paraId="0000010C" w14:textId="77777777" w:rsidR="001E72A4" w:rsidRDefault="001E72A4"/>
        </w:tc>
        <w:tc>
          <w:tcPr>
            <w:tcW w:w="1814" w:type="dxa"/>
            <w:vAlign w:val="center"/>
          </w:tcPr>
          <w:p w14:paraId="0000010D" w14:textId="77777777" w:rsidR="001E72A4" w:rsidRDefault="001E72A4"/>
        </w:tc>
        <w:tc>
          <w:tcPr>
            <w:tcW w:w="1813" w:type="dxa"/>
            <w:vAlign w:val="center"/>
          </w:tcPr>
          <w:p w14:paraId="0000010E" w14:textId="77777777" w:rsidR="001E72A4" w:rsidRDefault="001E72A4"/>
        </w:tc>
        <w:tc>
          <w:tcPr>
            <w:tcW w:w="1814" w:type="dxa"/>
            <w:vAlign w:val="center"/>
          </w:tcPr>
          <w:p w14:paraId="0000010F" w14:textId="77777777" w:rsidR="001E72A4" w:rsidRDefault="001E72A4"/>
        </w:tc>
      </w:tr>
      <w:tr w:rsidR="001E72A4" w14:paraId="0FEA77BA" w14:textId="77777777">
        <w:trPr>
          <w:trHeight w:val="2975"/>
        </w:trPr>
        <w:tc>
          <w:tcPr>
            <w:tcW w:w="1813" w:type="dxa"/>
            <w:vAlign w:val="center"/>
          </w:tcPr>
          <w:p w14:paraId="00000110" w14:textId="77777777" w:rsidR="001E72A4" w:rsidRDefault="00000000">
            <w:pPr>
              <w:pStyle w:val="Heading6"/>
            </w:pPr>
            <w:r>
              <w:t>Organiser un événement de mobilisation publique</w:t>
            </w:r>
          </w:p>
        </w:tc>
        <w:tc>
          <w:tcPr>
            <w:tcW w:w="1813" w:type="dxa"/>
            <w:vAlign w:val="center"/>
          </w:tcPr>
          <w:p w14:paraId="00000111" w14:textId="77777777" w:rsidR="001E72A4" w:rsidRDefault="001E72A4"/>
        </w:tc>
        <w:tc>
          <w:tcPr>
            <w:tcW w:w="1814" w:type="dxa"/>
            <w:vAlign w:val="center"/>
          </w:tcPr>
          <w:p w14:paraId="00000112" w14:textId="77777777" w:rsidR="001E72A4" w:rsidRDefault="001E72A4"/>
        </w:tc>
        <w:tc>
          <w:tcPr>
            <w:tcW w:w="1813" w:type="dxa"/>
            <w:vAlign w:val="center"/>
          </w:tcPr>
          <w:p w14:paraId="00000113" w14:textId="77777777" w:rsidR="001E72A4" w:rsidRDefault="001E72A4"/>
        </w:tc>
        <w:tc>
          <w:tcPr>
            <w:tcW w:w="1814" w:type="dxa"/>
            <w:vAlign w:val="center"/>
          </w:tcPr>
          <w:p w14:paraId="00000114" w14:textId="77777777" w:rsidR="001E72A4" w:rsidRDefault="001E72A4"/>
        </w:tc>
      </w:tr>
      <w:tr w:rsidR="001E72A4" w14:paraId="30FFE593" w14:textId="77777777">
        <w:trPr>
          <w:trHeight w:val="2975"/>
        </w:trPr>
        <w:tc>
          <w:tcPr>
            <w:tcW w:w="1813" w:type="dxa"/>
            <w:vAlign w:val="center"/>
          </w:tcPr>
          <w:p w14:paraId="00000115" w14:textId="77777777" w:rsidR="001E72A4" w:rsidRDefault="00000000">
            <w:pPr>
              <w:pStyle w:val="Heading6"/>
            </w:pPr>
            <w:r>
              <w:t>Faire le bilan du processus de planification</w:t>
            </w:r>
          </w:p>
        </w:tc>
        <w:tc>
          <w:tcPr>
            <w:tcW w:w="1813" w:type="dxa"/>
            <w:vAlign w:val="center"/>
          </w:tcPr>
          <w:p w14:paraId="00000116" w14:textId="77777777" w:rsidR="001E72A4" w:rsidRDefault="001E72A4"/>
        </w:tc>
        <w:tc>
          <w:tcPr>
            <w:tcW w:w="1814" w:type="dxa"/>
            <w:vAlign w:val="center"/>
          </w:tcPr>
          <w:p w14:paraId="00000117" w14:textId="77777777" w:rsidR="001E72A4" w:rsidRDefault="001E72A4"/>
        </w:tc>
        <w:tc>
          <w:tcPr>
            <w:tcW w:w="1813" w:type="dxa"/>
            <w:vAlign w:val="center"/>
          </w:tcPr>
          <w:p w14:paraId="00000118" w14:textId="77777777" w:rsidR="001E72A4" w:rsidRDefault="001E72A4"/>
        </w:tc>
        <w:tc>
          <w:tcPr>
            <w:tcW w:w="1814" w:type="dxa"/>
            <w:vAlign w:val="center"/>
          </w:tcPr>
          <w:p w14:paraId="00000119" w14:textId="77777777" w:rsidR="001E72A4" w:rsidRDefault="001E72A4"/>
        </w:tc>
      </w:tr>
      <w:tr w:rsidR="001E72A4" w14:paraId="64170B6C" w14:textId="77777777">
        <w:trPr>
          <w:trHeight w:val="2975"/>
        </w:trPr>
        <w:tc>
          <w:tcPr>
            <w:tcW w:w="1813" w:type="dxa"/>
            <w:vAlign w:val="center"/>
          </w:tcPr>
          <w:p w14:paraId="0000011A" w14:textId="77777777" w:rsidR="001E72A4" w:rsidRDefault="00000000">
            <w:pPr>
              <w:pStyle w:val="Heading6"/>
            </w:pPr>
            <w:r>
              <w:t>Réorganiser les groupes de travail pour la mise en œuvre</w:t>
            </w:r>
          </w:p>
        </w:tc>
        <w:tc>
          <w:tcPr>
            <w:tcW w:w="1813" w:type="dxa"/>
            <w:vAlign w:val="center"/>
          </w:tcPr>
          <w:p w14:paraId="0000011B" w14:textId="77777777" w:rsidR="001E72A4" w:rsidRDefault="001E72A4"/>
        </w:tc>
        <w:tc>
          <w:tcPr>
            <w:tcW w:w="1814" w:type="dxa"/>
            <w:vAlign w:val="center"/>
          </w:tcPr>
          <w:p w14:paraId="0000011C" w14:textId="77777777" w:rsidR="001E72A4" w:rsidRDefault="001E72A4"/>
        </w:tc>
        <w:tc>
          <w:tcPr>
            <w:tcW w:w="1813" w:type="dxa"/>
            <w:vAlign w:val="center"/>
          </w:tcPr>
          <w:p w14:paraId="0000011D" w14:textId="77777777" w:rsidR="001E72A4" w:rsidRDefault="001E72A4"/>
        </w:tc>
        <w:tc>
          <w:tcPr>
            <w:tcW w:w="1814" w:type="dxa"/>
            <w:vAlign w:val="center"/>
          </w:tcPr>
          <w:p w14:paraId="0000011E" w14:textId="77777777" w:rsidR="001E72A4" w:rsidRDefault="001E72A4"/>
        </w:tc>
      </w:tr>
    </w:tbl>
    <w:p w14:paraId="0000011F" w14:textId="77777777" w:rsidR="001E72A4" w:rsidRDefault="001E72A4"/>
    <w:sectPr w:rsidR="001E72A4">
      <w:headerReference w:type="default" r:id="rId32"/>
      <w:footerReference w:type="even" r:id="rId33"/>
      <w:footerReference w:type="default" r:id="rId34"/>
      <w:pgSz w:w="11906" w:h="16838"/>
      <w:pgMar w:top="1440" w:right="1440" w:bottom="1440" w:left="1440" w:header="709" w:footer="709"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FireSmart Canada" w:date="2026-10-05T16:36:00Z" w:initials="">
    <w:p w14:paraId="00000126" w14:textId="77777777" w:rsidR="001E72A4" w:rsidRDefault="003523C0">
      <w:pPr>
        <w:widowControl w:val="0"/>
        <w:pBdr>
          <w:top w:val="nil"/>
          <w:left w:val="nil"/>
          <w:bottom w:val="nil"/>
          <w:right w:val="nil"/>
          <w:between w:val="nil"/>
        </w:pBdr>
        <w:spacing w:after="0" w:line="240" w:lineRule="auto"/>
        <w:rPr>
          <w:color w:val="000000"/>
          <w:sz w:val="22"/>
          <w:szCs w:val="22"/>
        </w:rPr>
      </w:pPr>
      <w:r>
        <w:rPr>
          <w:rStyle w:val="CommentReference"/>
        </w:rPr>
        <w:annotationRef/>
      </w:r>
      <w:r>
        <w:rPr>
          <w:color w:val="000000"/>
          <w:sz w:val="22"/>
          <w:szCs w:val="22"/>
        </w:rPr>
        <w:t>the trademark legal is missing. Here's the French version:</w:t>
      </w:r>
    </w:p>
    <w:p w14:paraId="00000127" w14:textId="77777777" w:rsidR="001E72A4" w:rsidRDefault="001E72A4">
      <w:pPr>
        <w:widowControl w:val="0"/>
        <w:pBdr>
          <w:top w:val="nil"/>
          <w:left w:val="nil"/>
          <w:bottom w:val="nil"/>
          <w:right w:val="nil"/>
          <w:between w:val="nil"/>
        </w:pBdr>
        <w:spacing w:after="0" w:line="240" w:lineRule="auto"/>
        <w:rPr>
          <w:color w:val="000000"/>
          <w:sz w:val="22"/>
          <w:szCs w:val="22"/>
        </w:rPr>
      </w:pPr>
    </w:p>
    <w:p w14:paraId="00000128" w14:textId="77777777" w:rsidR="001E72A4" w:rsidRDefault="00000000">
      <w:pPr>
        <w:widowControl w:val="0"/>
        <w:pBdr>
          <w:top w:val="nil"/>
          <w:left w:val="nil"/>
          <w:bottom w:val="nil"/>
          <w:right w:val="nil"/>
          <w:between w:val="nil"/>
        </w:pBdr>
        <w:spacing w:after="0" w:line="240" w:lineRule="auto"/>
        <w:rPr>
          <w:color w:val="000000"/>
          <w:sz w:val="22"/>
          <w:szCs w:val="22"/>
        </w:rPr>
      </w:pPr>
      <w:r>
        <w:rPr>
          <w:color w:val="000000"/>
          <w:sz w:val="22"/>
          <w:szCs w:val="22"/>
        </w:rPr>
        <w:t>FireSmart, Intelli-feu et les autres marques associées sont des marques de commerce du Centre interservices des feux de forêt du Canada (CIFFC).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12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128" w16cid:durableId="000001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9B73EC" w14:textId="77777777" w:rsidR="00575EEC" w:rsidRDefault="00575EEC">
      <w:pPr>
        <w:spacing w:after="0" w:line="240" w:lineRule="auto"/>
      </w:pPr>
      <w:r>
        <w:separator/>
      </w:r>
    </w:p>
  </w:endnote>
  <w:endnote w:type="continuationSeparator" w:id="0">
    <w:p w14:paraId="5FE5402E" w14:textId="77777777" w:rsidR="00575EEC" w:rsidRDefault="00575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6030FAA-A7E0-CA46-9A45-03394A24C920}"/>
    <w:embedBold r:id="rId2" w:fontKey="{669E2278-5B95-EE4E-BF51-98FCF6D9BE9C}"/>
    <w:embedItalic r:id="rId3" w:fontKey="{6F37ED86-9FD9-3D4F-AEE3-5D8F42AB4EA3}"/>
  </w:font>
  <w:font w:name="Courier New">
    <w:panose1 w:val="02070309020205020404"/>
    <w:charset w:val="00"/>
    <w:family w:val="modern"/>
    <w:pitch w:val="fixed"/>
    <w:sig w:usb0="E0002EFF" w:usb1="C0007843" w:usb2="00000009" w:usb3="00000000" w:csb0="000001FF" w:csb1="00000000"/>
    <w:embedRegular r:id="rId4" w:fontKey="{63541E46-7D19-7344-A3E3-D23D98E44CE7}"/>
  </w:font>
  <w:font w:name="Noto Sans Symbols">
    <w:panose1 w:val="020B0604020202020204"/>
    <w:charset w:val="00"/>
    <w:family w:val="auto"/>
    <w:pitch w:val="default"/>
    <w:embedRegular r:id="rId5" w:fontKey="{A5E23B99-274D-C640-9D70-3662BA9BDA2C}"/>
  </w:font>
  <w:font w:name="Times New Roman">
    <w:panose1 w:val="02020603050405020304"/>
    <w:charset w:val="00"/>
    <w:family w:val="roman"/>
    <w:pitch w:val="variable"/>
    <w:sig w:usb0="E0002EFF" w:usb1="C000785B" w:usb2="00000009" w:usb3="00000000" w:csb0="000001FF" w:csb1="00000000"/>
    <w:embedRegular r:id="rId6" w:fontKey="{7AD7078B-B009-C541-9216-E64F4DB755FD}"/>
    <w:embedBold r:id="rId7" w:fontKey="{51FE8A0D-8EDF-1C4A-9910-1B318B356F87}"/>
    <w:embedItalic r:id="rId8" w:fontKey="{A1FC90E9-5383-2144-B108-3E9F31E2C286}"/>
  </w:font>
  <w:font w:name="Play">
    <w:charset w:val="00"/>
    <w:family w:val="auto"/>
    <w:pitch w:val="default"/>
    <w:embedRegular r:id="rId9" w:fontKey="{FCC415C3-C4CF-4448-85DD-29C1370D3B44}"/>
  </w:font>
  <w:font w:name="Aptos Display">
    <w:panose1 w:val="020B0004020202020204"/>
    <w:charset w:val="00"/>
    <w:family w:val="swiss"/>
    <w:pitch w:val="variable"/>
    <w:sig w:usb0="20000287" w:usb1="00000003" w:usb2="00000000" w:usb3="00000000" w:csb0="0000019F" w:csb1="00000000"/>
    <w:embedRegular r:id="rId10" w:fontKey="{DD5C0A89-6C85-2641-950E-95717442071D}"/>
  </w:font>
  <w:font w:name="Aptos">
    <w:panose1 w:val="020B0004020202020204"/>
    <w:charset w:val="00"/>
    <w:family w:val="swiss"/>
    <w:pitch w:val="variable"/>
    <w:sig w:usb0="20000287" w:usb1="00000003" w:usb2="00000000" w:usb3="00000000" w:csb0="0000019F" w:csb1="00000000"/>
    <w:embedRegular r:id="rId11" w:fontKey="{205BCD4B-F6A5-F040-85F3-A0A99E7FE7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1" w14:textId="77777777" w:rsidR="001E72A4"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22" w14:textId="77777777" w:rsidR="001E72A4" w:rsidRDefault="001E72A4">
    <w:pPr>
      <w:pBdr>
        <w:top w:val="nil"/>
        <w:left w:val="nil"/>
        <w:bottom w:val="nil"/>
        <w:right w:val="nil"/>
        <w:between w:val="nil"/>
      </w:pBdr>
      <w:tabs>
        <w:tab w:val="center" w:pos="4513"/>
        <w:tab w:val="right" w:pos="9026"/>
      </w:tabs>
      <w:spacing w:after="0" w:line="240" w:lineRule="auto"/>
      <w:ind w:right="360"/>
      <w:rPr>
        <w:color w:val="000000"/>
      </w:rPr>
    </w:pPr>
  </w:p>
  <w:p w14:paraId="00000123" w14:textId="77777777" w:rsidR="001E72A4" w:rsidRDefault="001E72A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4" w14:textId="26D9F030" w:rsidR="001E72A4"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23C0">
      <w:rPr>
        <w:noProof/>
        <w:color w:val="000000"/>
      </w:rPr>
      <w:t>2</w:t>
    </w:r>
    <w:r>
      <w:rPr>
        <w:color w:val="000000"/>
      </w:rPr>
      <w:fldChar w:fldCharType="end"/>
    </w:r>
  </w:p>
  <w:p w14:paraId="00000125" w14:textId="77777777" w:rsidR="001E72A4" w:rsidRDefault="00000000">
    <w:pPr>
      <w:pBdr>
        <w:top w:val="nil"/>
        <w:left w:val="nil"/>
        <w:bottom w:val="nil"/>
        <w:right w:val="nil"/>
        <w:between w:val="nil"/>
      </w:pBdr>
      <w:tabs>
        <w:tab w:val="center" w:pos="4513"/>
        <w:tab w:val="right" w:pos="9026"/>
      </w:tabs>
      <w:spacing w:after="0" w:line="240" w:lineRule="auto"/>
      <w:ind w:right="360"/>
      <w:rPr>
        <w:color w:val="000000"/>
      </w:rPr>
    </w:pPr>
    <w:r>
      <w:rPr>
        <w:noProof/>
      </w:rPr>
      <mc:AlternateContent>
        <mc:Choice Requires="wps">
          <w:drawing>
            <wp:anchor distT="0" distB="0" distL="114300" distR="114300" simplePos="0" relativeHeight="251661312" behindDoc="0" locked="0" layoutInCell="1" hidden="0" allowOverlap="1" wp14:anchorId="083BB4CB" wp14:editId="759371E9">
              <wp:simplePos x="0" y="0"/>
              <wp:positionH relativeFrom="column">
                <wp:posOffset>-45718</wp:posOffset>
              </wp:positionH>
              <wp:positionV relativeFrom="paragraph">
                <wp:posOffset>-152928</wp:posOffset>
              </wp:positionV>
              <wp:extent cx="0" cy="12700"/>
              <wp:effectExtent l="0" t="0" r="0" b="0"/>
              <wp:wrapNone/>
              <wp:docPr id="2091060264" name="Straight Arrow Connector 2091060264"/>
              <wp:cNvGraphicFramePr/>
              <a:graphic xmlns:a="http://schemas.openxmlformats.org/drawingml/2006/main">
                <a:graphicData uri="http://schemas.microsoft.com/office/word/2010/wordprocessingShape">
                  <wps:wsp>
                    <wps:cNvCnPr/>
                    <wps:spPr>
                      <a:xfrm>
                        <a:off x="2466492" y="3780000"/>
                        <a:ext cx="5759017" cy="0"/>
                      </a:xfrm>
                      <a:prstGeom prst="straightConnector1">
                        <a:avLst/>
                      </a:prstGeom>
                      <a:noFill/>
                      <a:ln w="9525" cap="flat" cmpd="sng">
                        <a:solidFill>
                          <a:schemeClr val="accent1"/>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-45718</wp:posOffset>
              </wp:positionH>
              <wp:positionV relativeFrom="paragraph">
                <wp:posOffset>-152928</wp:posOffset>
              </wp:positionV>
              <wp:extent cx="0" cy="12700"/>
              <wp:effectExtent b="0" l="0" r="0" t="0"/>
              <wp:wrapNone/>
              <wp:docPr id="2091060264"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3485F141" wp14:editId="11851CF6">
              <wp:simplePos x="0" y="0"/>
              <wp:positionH relativeFrom="column">
                <wp:posOffset>-122551</wp:posOffset>
              </wp:positionH>
              <wp:positionV relativeFrom="paragraph">
                <wp:posOffset>71116</wp:posOffset>
              </wp:positionV>
              <wp:extent cx="5414511" cy="291465"/>
              <wp:effectExtent l="0" t="0" r="0" b="0"/>
              <wp:wrapNone/>
              <wp:docPr id="2091060260" name="Rectangle 2091060260"/>
              <wp:cNvGraphicFramePr/>
              <a:graphic xmlns:a="http://schemas.openxmlformats.org/drawingml/2006/main">
                <a:graphicData uri="http://schemas.microsoft.com/office/word/2010/wordprocessingShape">
                  <wps:wsp>
                    <wps:cNvSpPr/>
                    <wps:spPr>
                      <a:xfrm>
                        <a:off x="2648270" y="3643793"/>
                        <a:ext cx="5395461" cy="272415"/>
                      </a:xfrm>
                      <a:prstGeom prst="rect">
                        <a:avLst/>
                      </a:prstGeom>
                      <a:noFill/>
                      <a:ln>
                        <a:noFill/>
                      </a:ln>
                    </wps:spPr>
                    <wps:txbx>
                      <w:txbxContent>
                        <w:p w14:paraId="707697FB" w14:textId="77777777" w:rsidR="001E72A4" w:rsidRDefault="00000000">
                          <w:pPr>
                            <w:spacing w:after="0" w:line="240" w:lineRule="auto"/>
                            <w:textDirection w:val="btLr"/>
                          </w:pPr>
                          <w:r>
                            <w:rPr>
                              <w:b/>
                              <w:smallCaps/>
                              <w:color w:val="000000"/>
                            </w:rPr>
                            <w:t>CENTRE INTERSERVICES DES FEUX DE FORÊT DU CANADA</w:t>
                          </w:r>
                        </w:p>
                        <w:p w14:paraId="10B16150" w14:textId="77777777" w:rsidR="001E72A4" w:rsidRDefault="001E72A4">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485F141" id="Rectangle 2091060260" o:spid="_x0000_s1035" style="position:absolute;margin-left:-9.65pt;margin-top:5.6pt;width:426.35pt;height:22.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" filled="f" stroked="f">
              <v:textbox inset="2.53958mm,1.2694mm,2.53958mm,1.2694mm">
                <w:txbxContent>
                  <w:p w14:paraId="707697FB" w14:textId="77777777" w:rsidR="001E72A4" w:rsidRDefault="00000000">
                    <w:pPr>
                      <w:spacing w:after="0" w:line="240" w:lineRule="auto"/>
                      <w:textDirection w:val="btLr"/>
                    </w:pPr>
                    <w:r>
                      <w:rPr>
                        <w:b/>
                        <w:smallCaps/>
                        <w:color w:val="000000"/>
                      </w:rPr>
                      <w:t>CENTRE INTERSERVICES DES FEUX DE FORÊT DU CANADA</w:t>
                    </w:r>
                  </w:p>
                  <w:p w14:paraId="10B16150" w14:textId="77777777" w:rsidR="001E72A4" w:rsidRDefault="001E72A4">
                    <w:pPr>
                      <w:spacing w:line="277"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6C3326" w14:textId="77777777" w:rsidR="00575EEC" w:rsidRDefault="00575EEC">
      <w:pPr>
        <w:spacing w:after="0" w:line="240" w:lineRule="auto"/>
      </w:pPr>
      <w:r>
        <w:separator/>
      </w:r>
    </w:p>
  </w:footnote>
  <w:footnote w:type="continuationSeparator" w:id="0">
    <w:p w14:paraId="34F37506" w14:textId="77777777" w:rsidR="00575EEC" w:rsidRDefault="00575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0" w14:textId="30891C55" w:rsidR="001E72A4" w:rsidRDefault="003523C0">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60288" behindDoc="0" locked="0" layoutInCell="1" hidden="0" allowOverlap="1" wp14:anchorId="60B48647" wp14:editId="1255853A">
              <wp:simplePos x="0" y="0"/>
              <wp:positionH relativeFrom="column">
                <wp:posOffset>1297354</wp:posOffset>
              </wp:positionH>
              <wp:positionV relativeFrom="paragraph">
                <wp:posOffset>-387692</wp:posOffset>
              </wp:positionV>
              <wp:extent cx="4744183" cy="953477"/>
              <wp:effectExtent l="0" t="0" r="0" b="0"/>
              <wp:wrapNone/>
              <wp:docPr id="2091060265" name="Rectangle 2091060265"/>
              <wp:cNvGraphicFramePr/>
              <a:graphic xmlns:a="http://schemas.openxmlformats.org/drawingml/2006/main">
                <a:graphicData uri="http://schemas.microsoft.com/office/word/2010/wordprocessingShape">
                  <wps:wsp>
                    <wps:cNvSpPr/>
                    <wps:spPr>
                      <a:xfrm>
                        <a:off x="0" y="0"/>
                        <a:ext cx="4744183" cy="953477"/>
                      </a:xfrm>
                      <a:prstGeom prst="rect">
                        <a:avLst/>
                      </a:prstGeom>
                      <a:noFill/>
                      <a:ln>
                        <a:noFill/>
                      </a:ln>
                    </wps:spPr>
                    <wps:txbx>
                      <w:txbxContent>
                        <w:p w14:paraId="32DCD3F8" w14:textId="1FF10054" w:rsidR="001E72A4" w:rsidRPr="003523C0" w:rsidRDefault="003523C0">
                          <w:pPr>
                            <w:spacing w:line="277" w:lineRule="auto"/>
                            <w:jc w:val="right"/>
                            <w:textDirection w:val="btLr"/>
                            <w:rPr>
                              <w:b/>
                              <w:sz w:val="10"/>
                              <w:szCs w:val="10"/>
                            </w:rPr>
                          </w:pPr>
                          <w:r w:rsidRPr="003523C0">
                            <w:rPr>
                              <w:b/>
                              <w:smallCaps/>
                              <w:color w:val="000000"/>
                              <w:sz w:val="15"/>
                              <w:szCs w:val="10"/>
                            </w:rPr>
                            <w:t>MODÈLE DE PLAN COMMUNAUTAIRE INTELLI-FEU</w:t>
                          </w:r>
                          <w:r w:rsidRPr="003523C0">
                            <w:rPr>
                              <w:b/>
                              <w:smallCaps/>
                              <w:color w:val="000000"/>
                              <w:sz w:val="15"/>
                              <w:szCs w:val="10"/>
                              <w:vertAlign w:val="superscript"/>
                            </w:rPr>
                            <w:t>MC</w:t>
                          </w:r>
                          <w:r w:rsidRPr="003523C0">
                            <w:rPr>
                              <w:b/>
                              <w:smallCaps/>
                              <w:color w:val="000000"/>
                              <w:sz w:val="15"/>
                              <w:szCs w:val="10"/>
                            </w:rPr>
                            <w:t xml:space="preserve"> – GUIDE DE REMPLISSAGE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0B48647" id="Rectangle 2091060265" o:spid="_x0000_s1034" style="position:absolute;margin-left:102.15pt;margin-top:-30.55pt;width:373.55pt;height:7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" filled="f" stroked="f">
              <v:textbox inset="2.53958mm,1.2694mm,2.53958mm,1.2694mm">
                <w:txbxContent>
                  <w:p w14:paraId="32DCD3F8" w14:textId="1FF10054" w:rsidR="001E72A4" w:rsidRPr="003523C0" w:rsidRDefault="003523C0">
                    <w:pPr>
                      <w:spacing w:line="277" w:lineRule="auto"/>
                      <w:jc w:val="right"/>
                      <w:textDirection w:val="btLr"/>
                      <w:rPr>
                        <w:b/>
                        <w:sz w:val="10"/>
                        <w:szCs w:val="10"/>
                      </w:rPr>
                    </w:pPr>
                    <w:r w:rsidRPr="003523C0">
                      <w:rPr>
                        <w:b/>
                        <w:smallCaps/>
                        <w:color w:val="000000"/>
                        <w:sz w:val="15"/>
                        <w:szCs w:val="10"/>
                      </w:rPr>
                      <w:t>MODÈLE DE PLAN COMMUNAUTAIRE INTELLI-FEU</w:t>
                    </w:r>
                    <w:r w:rsidRPr="003523C0">
                      <w:rPr>
                        <w:b/>
                        <w:smallCaps/>
                        <w:color w:val="000000"/>
                        <w:sz w:val="15"/>
                        <w:szCs w:val="10"/>
                        <w:vertAlign w:val="superscript"/>
                      </w:rPr>
                      <w:t>MC</w:t>
                    </w:r>
                    <w:r w:rsidRPr="003523C0">
                      <w:rPr>
                        <w:b/>
                        <w:smallCaps/>
                        <w:color w:val="000000"/>
                        <w:sz w:val="15"/>
                        <w:szCs w:val="10"/>
                      </w:rPr>
                      <w:t xml:space="preserve"> – GUIDE DE REMPLISSAGE</w:t>
                    </w:r>
                  </w:p>
                </w:txbxContent>
              </v:textbox>
            </v:rect>
          </w:pict>
        </mc:Fallback>
      </mc:AlternateContent>
    </w:r>
    <w:r>
      <w:rPr>
        <w:noProof/>
      </w:rPr>
      <w:drawing>
        <wp:anchor distT="0" distB="0" distL="0" distR="0" simplePos="0" relativeHeight="251658240" behindDoc="1" locked="0" layoutInCell="1" hidden="0" allowOverlap="1" wp14:anchorId="0890456A" wp14:editId="21C39680">
          <wp:simplePos x="0" y="0"/>
          <wp:positionH relativeFrom="column">
            <wp:posOffset>-110835</wp:posOffset>
          </wp:positionH>
          <wp:positionV relativeFrom="paragraph">
            <wp:posOffset>-366437</wp:posOffset>
          </wp:positionV>
          <wp:extent cx="1357222" cy="566940"/>
          <wp:effectExtent l="0" t="0" r="0" b="0"/>
          <wp:wrapNone/>
          <wp:docPr id="2091060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357222" cy="56694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7717FAB" wp14:editId="6A715392">
              <wp:simplePos x="0" y="0"/>
              <wp:positionH relativeFrom="column">
                <wp:posOffset>-6348</wp:posOffset>
              </wp:positionH>
              <wp:positionV relativeFrom="paragraph">
                <wp:posOffset>245110</wp:posOffset>
              </wp:positionV>
              <wp:extent cx="0" cy="12700"/>
              <wp:effectExtent l="0" t="0" r="0" b="0"/>
              <wp:wrapNone/>
              <wp:docPr id="2091060258" name="Straight Arrow Connector 2091060258"/>
              <wp:cNvGraphicFramePr/>
              <a:graphic xmlns:a="http://schemas.openxmlformats.org/drawingml/2006/main">
                <a:graphicData uri="http://schemas.microsoft.com/office/word/2010/wordprocessingShape">
                  <wps:wsp>
                    <wps:cNvCnPr/>
                    <wps:spPr>
                      <a:xfrm>
                        <a:off x="2358960" y="3780000"/>
                        <a:ext cx="5974080" cy="0"/>
                      </a:xfrm>
                      <a:prstGeom prst="straightConnector1">
                        <a:avLst/>
                      </a:prstGeom>
                      <a:noFill/>
                      <a:ln w="9525" cap="flat" cmpd="sng">
                        <a:solidFill>
                          <a:srgbClr val="A5A5A5"/>
                        </a:solidFill>
                        <a:prstDash val="solid"/>
                        <a:miter lim="80"/>
                        <a:headEnd type="none" w="sm" len="sm"/>
                        <a:tailEnd type="none" w="sm" len="sm"/>
                      </a:ln>
                    </wps:spPr>
                    <wps:bodyPr/>
                  </wps:wsp>
                </a:graphicData>
              </a:graphic>
            </wp:anchor>
          </w:drawing>
        </mc:Choice>
        <mc:Fallback>
          <w:pict>
            <v:shapetype w14:anchorId="54A984FD" id="_x0000_t32" coordsize="21600,21600" o:spt="32" o:oned="t" path="m,l21600,21600e" filled="f">
              <v:path arrowok="t" fillok="f" o:connecttype="none"/>
              <o:lock v:ext="edit" shapetype="t"/>
            </v:shapetype>
            <v:shape id="Straight Arrow Connector 2091060258" o:spid="_x0000_s1026" type="#_x0000_t32" style="position:absolute;margin-left:-.5pt;margin-top:19.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" strokecolor="#a5a5a5">
              <v:stroke startarrowwidth="narrow" startarrowlength="short" endarrowwidth="narrow" endarrowlength="short" miterlimit="52f"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AF63BC"/>
    <w:multiLevelType w:val="multilevel"/>
    <w:tmpl w:val="DCCE81E2"/>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7F53F3"/>
    <w:multiLevelType w:val="multilevel"/>
    <w:tmpl w:val="9D9C15C2"/>
    <w:lvl w:ilvl="0">
      <w:start w:val="1"/>
      <w:numFmt w:val="decimal"/>
      <w:pStyle w:val="ListParagraph"/>
      <w:lvlText w:val="%1."/>
      <w:lvlJc w:val="left"/>
      <w:pPr>
        <w:tabs>
          <w:tab w:val="num" w:pos="720"/>
        </w:tabs>
        <w:ind w:left="720" w:hanging="720"/>
      </w:pPr>
    </w:lvl>
    <w:lvl w:ilvl="1">
      <w:start w:val="1"/>
      <w:numFmt w:val="decimal"/>
      <w:pStyle w:val="deeplis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07089333">
    <w:abstractNumId w:val="0"/>
  </w:num>
  <w:num w:numId="2" w16cid:durableId="181360137">
    <w:abstractNumId w:val="1"/>
  </w:num>
  <w:num w:numId="3" w16cid:durableId="1672483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2A4"/>
    <w:rsid w:val="0010528F"/>
    <w:rsid w:val="001719B7"/>
    <w:rsid w:val="001A261D"/>
    <w:rsid w:val="001E72A4"/>
    <w:rsid w:val="00243A71"/>
    <w:rsid w:val="003523C0"/>
    <w:rsid w:val="00575EEC"/>
    <w:rsid w:val="00720425"/>
    <w:rsid w:val="00903DCD"/>
    <w:rsid w:val="009562CD"/>
    <w:rsid w:val="00A3594D"/>
    <w:rsid w:val="00B87C6D"/>
    <w:rsid w:val="00E44771"/>
    <w:rsid w:val="00F251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5B47D"/>
  <w15:docId w15:val="{77B4D461-B05B-6943-9860-ED4F2902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6"/>
        <w:szCs w:val="16"/>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smallCaps/>
      <w:color w:val="204775"/>
      <w:sz w:val="44"/>
      <w:szCs w:val="44"/>
    </w:rPr>
  </w:style>
  <w:style w:type="paragraph" w:styleId="Heading2">
    <w:name w:val="heading 2"/>
    <w:basedOn w:val="Normal"/>
    <w:next w:val="Normal"/>
    <w:link w:val="Heading2Char"/>
    <w:uiPriority w:val="9"/>
    <w:unhideWhenUsed/>
    <w:qFormat/>
    <w:pPr>
      <w:spacing w:before="480"/>
      <w:outlineLvl w:val="1"/>
    </w:pPr>
    <w:rPr>
      <w:b/>
      <w:bCs/>
      <w:smallCaps/>
      <w:color w:val="000000"/>
      <w:sz w:val="32"/>
      <w:szCs w:val="32"/>
    </w:rPr>
  </w:style>
  <w:style w:type="paragraph" w:styleId="Heading3">
    <w:name w:val="heading 3"/>
    <w:basedOn w:val="Normal"/>
    <w:next w:val="Normal"/>
    <w:link w:val="Heading3Char"/>
    <w:uiPriority w:val="9"/>
    <w:unhideWhenUsed/>
    <w:qFormat/>
    <w:pPr>
      <w:spacing w:before="360" w:after="0" w:line="360" w:lineRule="auto"/>
      <w:ind w:left="720"/>
      <w:outlineLvl w:val="2"/>
    </w:pPr>
    <w:rPr>
      <w:b/>
      <w:bCs/>
      <w:smallCaps/>
      <w:sz w:val="26"/>
      <w:szCs w:val="26"/>
    </w:rPr>
  </w:style>
  <w:style w:type="paragraph" w:styleId="Heading4">
    <w:name w:val="heading 4"/>
    <w:basedOn w:val="Normal"/>
    <w:next w:val="Normal"/>
    <w:link w:val="Heading4Char"/>
    <w:uiPriority w:val="9"/>
    <w:unhideWhenUsed/>
    <w:qFormat/>
    <w:pPr>
      <w:spacing w:after="0" w:line="240" w:lineRule="auto"/>
      <w:outlineLvl w:val="3"/>
    </w:pPr>
    <w:rPr>
      <w:b/>
      <w:bCs/>
      <w:smallCaps/>
      <w:color w:val="FFFFFF"/>
      <w:sz w:val="22"/>
      <w:szCs w:val="22"/>
    </w:rPr>
  </w:style>
  <w:style w:type="paragraph" w:styleId="Heading5">
    <w:name w:val="heading 5"/>
    <w:basedOn w:val="Normal"/>
    <w:next w:val="Normal"/>
    <w:link w:val="Heading5Char"/>
    <w:uiPriority w:val="9"/>
    <w:unhideWhenUsed/>
    <w:qFormat/>
    <w:pPr>
      <w:outlineLvl w:val="4"/>
    </w:pPr>
    <w:rPr>
      <w:b/>
      <w:bCs/>
      <w:smallCaps/>
      <w:sz w:val="18"/>
      <w:szCs w:val="18"/>
    </w:rPr>
  </w:style>
  <w:style w:type="paragraph" w:styleId="Heading6">
    <w:name w:val="heading 6"/>
    <w:basedOn w:val="Normal"/>
    <w:next w:val="Normal"/>
    <w:link w:val="Heading6Char"/>
    <w:uiPriority w:val="9"/>
    <w:unhideWhenUsed/>
    <w:qFormat/>
    <w:pPr>
      <w:spacing w:after="0" w:line="240" w:lineRule="auto"/>
      <w:outlineLvl w:val="5"/>
    </w:pPr>
    <w:rPr>
      <w:b/>
      <w:bCs/>
      <w:color w:val="204775"/>
    </w:rPr>
  </w:style>
  <w:style w:type="paragraph" w:styleId="Heading7">
    <w:name w:val="heading 7"/>
    <w:basedOn w:val="Normal"/>
    <w:next w:val="Normal"/>
    <w:link w:val="Heading7Char"/>
    <w:uiPriority w:val="9"/>
    <w:semiHidden/>
    <w:unhideWhenUsed/>
    <w:qFormat/>
    <w:rsid w:val="00DB2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4A28B3"/>
    <w:rPr>
      <w:rFonts w:ascii="Arial" w:hAnsi="Arial" w:cs="Arial"/>
      <w:b/>
      <w:bCs/>
      <w:caps/>
      <w:color w:val="204775"/>
      <w:sz w:val="44"/>
      <w:szCs w:val="44"/>
      <w:lang w:val="en-US"/>
    </w:rPr>
  </w:style>
  <w:style w:type="character" w:customStyle="1" w:styleId="Heading2Char">
    <w:name w:val="Heading 2 Char"/>
    <w:basedOn w:val="DefaultParagraphFont"/>
    <w:link w:val="Heading2"/>
    <w:uiPriority w:val="9"/>
    <w:rsid w:val="001C544D"/>
    <w:rPr>
      <w:rFonts w:ascii="Arial" w:hAnsi="Arial" w:cs="Arial"/>
      <w:b/>
      <w:bCs/>
      <w:caps/>
      <w:color w:val="000000" w:themeColor="text1"/>
      <w:sz w:val="32"/>
      <w:szCs w:val="32"/>
      <w:lang w:val="en-US"/>
    </w:rPr>
  </w:style>
  <w:style w:type="character" w:customStyle="1" w:styleId="Heading3Char">
    <w:name w:val="Heading 3 Char"/>
    <w:basedOn w:val="DefaultParagraphFont"/>
    <w:link w:val="Heading3"/>
    <w:uiPriority w:val="9"/>
    <w:rsid w:val="00EB4082"/>
    <w:rPr>
      <w:rFonts w:ascii="Arial" w:hAnsi="Arial" w:cs="Arial"/>
      <w:b/>
      <w:bCs/>
      <w:caps/>
      <w:sz w:val="26"/>
      <w:szCs w:val="26"/>
      <w:lang w:val="en-US"/>
    </w:rPr>
  </w:style>
  <w:style w:type="character" w:customStyle="1" w:styleId="Heading4Char">
    <w:name w:val="Heading 4 Char"/>
    <w:basedOn w:val="DefaultParagraphFont"/>
    <w:link w:val="Heading4"/>
    <w:uiPriority w:val="9"/>
    <w:rsid w:val="004A28B3"/>
    <w:rPr>
      <w:rFonts w:ascii="Arial" w:hAnsi="Arial" w:cs="Arial"/>
      <w:b/>
      <w:bCs/>
      <w:caps/>
      <w:color w:val="FFFFFF" w:themeColor="background1"/>
      <w:sz w:val="22"/>
      <w:szCs w:val="22"/>
      <w:lang w:val="en-US"/>
    </w:rPr>
  </w:style>
  <w:style w:type="character" w:customStyle="1" w:styleId="Heading5Char">
    <w:name w:val="Heading 5 Char"/>
    <w:basedOn w:val="DefaultParagraphFont"/>
    <w:link w:val="Heading5"/>
    <w:uiPriority w:val="9"/>
    <w:rsid w:val="00457FBF"/>
    <w:rPr>
      <w:rFonts w:ascii="Arial" w:hAnsi="Arial" w:cs="Arial"/>
      <w:b/>
      <w:bCs/>
      <w:caps/>
      <w:sz w:val="18"/>
      <w:szCs w:val="18"/>
      <w:lang w:val="en-US"/>
    </w:rPr>
  </w:style>
  <w:style w:type="character" w:customStyle="1" w:styleId="Heading6Char">
    <w:name w:val="Heading 6 Char"/>
    <w:basedOn w:val="DefaultParagraphFont"/>
    <w:link w:val="Heading6"/>
    <w:uiPriority w:val="9"/>
    <w:rsid w:val="004A28B3"/>
    <w:rPr>
      <w:rFonts w:ascii="Arial" w:hAnsi="Arial" w:cs="Arial"/>
      <w:b/>
      <w:bCs/>
      <w:color w:val="204775"/>
      <w:sz w:val="16"/>
      <w:szCs w:val="16"/>
      <w:lang w:val="en-US"/>
    </w:rPr>
  </w:style>
  <w:style w:type="character" w:customStyle="1" w:styleId="Heading7Char">
    <w:name w:val="Heading 7 Char"/>
    <w:basedOn w:val="DefaultParagraphFont"/>
    <w:link w:val="Heading7"/>
    <w:uiPriority w:val="9"/>
    <w:semiHidden/>
    <w:rsid w:val="00DB2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6D5"/>
    <w:rPr>
      <w:rFonts w:eastAsiaTheme="majorEastAsia" w:cstheme="majorBidi"/>
      <w:color w:val="272727" w:themeColor="text1" w:themeTint="D8"/>
    </w:rPr>
  </w:style>
  <w:style w:type="character" w:customStyle="1" w:styleId="TitleChar">
    <w:name w:val="Title Char"/>
    <w:basedOn w:val="DefaultParagraphFont"/>
    <w:link w:val="Title"/>
    <w:uiPriority w:val="10"/>
    <w:rsid w:val="00DB26D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B2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6D5"/>
    <w:pPr>
      <w:spacing w:before="160"/>
      <w:jc w:val="center"/>
    </w:pPr>
    <w:rPr>
      <w:i/>
      <w:iCs/>
      <w:color w:val="404040" w:themeColor="text1" w:themeTint="BF"/>
    </w:rPr>
  </w:style>
  <w:style w:type="character" w:customStyle="1" w:styleId="QuoteChar">
    <w:name w:val="Quote Char"/>
    <w:basedOn w:val="DefaultParagraphFont"/>
    <w:link w:val="Quote"/>
    <w:uiPriority w:val="29"/>
    <w:rsid w:val="00DB26D5"/>
    <w:rPr>
      <w:i/>
      <w:iCs/>
      <w:color w:val="404040" w:themeColor="text1" w:themeTint="BF"/>
    </w:rPr>
  </w:style>
  <w:style w:type="paragraph" w:styleId="ListParagraph">
    <w:name w:val="List Paragraph"/>
    <w:basedOn w:val="Normal"/>
    <w:uiPriority w:val="34"/>
    <w:qFormat/>
    <w:rsid w:val="003C5038"/>
    <w:pPr>
      <w:numPr>
        <w:numId w:val="2"/>
      </w:numPr>
      <w:contextualSpacing/>
    </w:pPr>
  </w:style>
  <w:style w:type="character" w:styleId="IntenseEmphasis">
    <w:name w:val="Intense Emphasis"/>
    <w:basedOn w:val="DefaultParagraphFont"/>
    <w:uiPriority w:val="21"/>
    <w:qFormat/>
    <w:rsid w:val="00DB26D5"/>
    <w:rPr>
      <w:i/>
      <w:iCs/>
      <w:color w:val="0F4761" w:themeColor="accent1" w:themeShade="BF"/>
    </w:rPr>
  </w:style>
  <w:style w:type="paragraph" w:styleId="IntenseQuote">
    <w:name w:val="Intense Quote"/>
    <w:basedOn w:val="Normal"/>
    <w:next w:val="Normal"/>
    <w:link w:val="IntenseQuoteChar"/>
    <w:uiPriority w:val="30"/>
    <w:qFormat/>
    <w:rsid w:val="00DB2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6D5"/>
    <w:rPr>
      <w:i/>
      <w:iCs/>
      <w:color w:val="0F4761" w:themeColor="accent1" w:themeShade="BF"/>
    </w:rPr>
  </w:style>
  <w:style w:type="character" w:styleId="IntenseReference">
    <w:name w:val="Intense Reference"/>
    <w:basedOn w:val="DefaultParagraphFont"/>
    <w:uiPriority w:val="32"/>
    <w:qFormat/>
    <w:rsid w:val="00DB26D5"/>
    <w:rPr>
      <w:b/>
      <w:bCs/>
      <w:smallCaps/>
      <w:color w:val="0F4761" w:themeColor="accent1" w:themeShade="BF"/>
      <w:spacing w:val="5"/>
    </w:rPr>
  </w:style>
  <w:style w:type="character" w:styleId="CommentReference">
    <w:name w:val="annotation reference"/>
    <w:basedOn w:val="DefaultParagraphFont"/>
    <w:uiPriority w:val="99"/>
    <w:semiHidden/>
    <w:unhideWhenUsed/>
    <w:rsid w:val="006C2A37"/>
    <w:rPr>
      <w:sz w:val="16"/>
      <w:szCs w:val="16"/>
    </w:rPr>
  </w:style>
  <w:style w:type="paragraph" w:styleId="CommentText">
    <w:name w:val="annotation text"/>
    <w:basedOn w:val="Normal"/>
    <w:link w:val="CommentTextChar"/>
    <w:uiPriority w:val="99"/>
    <w:unhideWhenUsed/>
    <w:rsid w:val="006C2A37"/>
    <w:pPr>
      <w:spacing w:line="240" w:lineRule="auto"/>
    </w:pPr>
    <w:rPr>
      <w:sz w:val="20"/>
      <w:szCs w:val="20"/>
    </w:rPr>
  </w:style>
  <w:style w:type="character" w:customStyle="1" w:styleId="CommentTextChar">
    <w:name w:val="Comment Text Char"/>
    <w:basedOn w:val="DefaultParagraphFont"/>
    <w:link w:val="CommentText"/>
    <w:uiPriority w:val="99"/>
    <w:rsid w:val="006C2A37"/>
    <w:rPr>
      <w:sz w:val="20"/>
      <w:szCs w:val="20"/>
    </w:rPr>
  </w:style>
  <w:style w:type="paragraph" w:styleId="CommentSubject">
    <w:name w:val="annotation subject"/>
    <w:basedOn w:val="CommentText"/>
    <w:next w:val="CommentText"/>
    <w:link w:val="CommentSubjectChar"/>
    <w:uiPriority w:val="99"/>
    <w:semiHidden/>
    <w:unhideWhenUsed/>
    <w:rsid w:val="006C2A37"/>
    <w:rPr>
      <w:b/>
      <w:bCs/>
    </w:rPr>
  </w:style>
  <w:style w:type="character" w:customStyle="1" w:styleId="CommentSubjectChar">
    <w:name w:val="Comment Subject Char"/>
    <w:basedOn w:val="CommentTextChar"/>
    <w:link w:val="CommentSubject"/>
    <w:uiPriority w:val="99"/>
    <w:semiHidden/>
    <w:rsid w:val="006C2A37"/>
    <w:rPr>
      <w:b/>
      <w:bCs/>
      <w:sz w:val="20"/>
      <w:szCs w:val="20"/>
    </w:rPr>
  </w:style>
  <w:style w:type="paragraph" w:styleId="NormalWeb">
    <w:name w:val="Normal (Web)"/>
    <w:basedOn w:val="Normal"/>
    <w:uiPriority w:val="99"/>
    <w:unhideWhenUsed/>
    <w:rsid w:val="006169D1"/>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6169D1"/>
    <w:rPr>
      <w:b/>
      <w:bCs/>
    </w:rPr>
  </w:style>
  <w:style w:type="character" w:styleId="Hyperlink">
    <w:name w:val="Hyperlink"/>
    <w:basedOn w:val="DefaultParagraphFont"/>
    <w:uiPriority w:val="99"/>
    <w:unhideWhenUsed/>
    <w:rsid w:val="00010F29"/>
    <w:rPr>
      <w:color w:val="467886" w:themeColor="hyperlink"/>
      <w:u w:val="single"/>
    </w:rPr>
  </w:style>
  <w:style w:type="paragraph" w:styleId="FootnoteText">
    <w:name w:val="footnote text"/>
    <w:basedOn w:val="Normal"/>
    <w:link w:val="FootnoteTextChar"/>
    <w:uiPriority w:val="99"/>
    <w:semiHidden/>
    <w:unhideWhenUsed/>
    <w:rsid w:val="00010F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F29"/>
    <w:rPr>
      <w:sz w:val="20"/>
      <w:szCs w:val="20"/>
    </w:rPr>
  </w:style>
  <w:style w:type="character" w:styleId="FootnoteReference">
    <w:name w:val="footnote reference"/>
    <w:basedOn w:val="DefaultParagraphFont"/>
    <w:uiPriority w:val="99"/>
    <w:semiHidden/>
    <w:unhideWhenUsed/>
    <w:rsid w:val="00010F29"/>
    <w:rPr>
      <w:vertAlign w:val="superscript"/>
    </w:rPr>
  </w:style>
  <w:style w:type="character" w:styleId="UnresolvedMention">
    <w:name w:val="Unresolved Mention"/>
    <w:basedOn w:val="DefaultParagraphFont"/>
    <w:uiPriority w:val="99"/>
    <w:semiHidden/>
    <w:unhideWhenUsed/>
    <w:rsid w:val="00D14E36"/>
    <w:rPr>
      <w:color w:val="605E5C"/>
      <w:shd w:val="clear" w:color="auto" w:fill="E1DFDD"/>
    </w:rPr>
  </w:style>
  <w:style w:type="paragraph" w:customStyle="1" w:styleId="Default">
    <w:name w:val="Default"/>
    <w:rsid w:val="009053AE"/>
    <w:pPr>
      <w:autoSpaceDE w:val="0"/>
      <w:autoSpaceDN w:val="0"/>
      <w:adjustRightInd w:val="0"/>
      <w:spacing w:after="0" w:line="240" w:lineRule="auto"/>
    </w:pPr>
    <w:rPr>
      <w:color w:val="000000"/>
    </w:rPr>
  </w:style>
  <w:style w:type="table" w:styleId="TableGrid">
    <w:name w:val="Table Grid"/>
    <w:basedOn w:val="TableNormal"/>
    <w:uiPriority w:val="39"/>
    <w:rsid w:val="00AE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2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249"/>
  </w:style>
  <w:style w:type="paragraph" w:styleId="Footer">
    <w:name w:val="footer"/>
    <w:basedOn w:val="Normal"/>
    <w:link w:val="FooterChar"/>
    <w:uiPriority w:val="99"/>
    <w:unhideWhenUsed/>
    <w:rsid w:val="004502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249"/>
  </w:style>
  <w:style w:type="character" w:styleId="FollowedHyperlink">
    <w:name w:val="FollowedHyperlink"/>
    <w:basedOn w:val="DefaultParagraphFont"/>
    <w:uiPriority w:val="99"/>
    <w:semiHidden/>
    <w:unhideWhenUsed/>
    <w:rsid w:val="009F755F"/>
    <w:rPr>
      <w:color w:val="96607D" w:themeColor="followedHyperlink"/>
      <w:u w:val="single"/>
    </w:rPr>
  </w:style>
  <w:style w:type="paragraph" w:customStyle="1" w:styleId="largebold">
    <w:name w:val="largebold"/>
    <w:basedOn w:val="Normal"/>
    <w:rsid w:val="00D04D0B"/>
    <w:pPr>
      <w:spacing w:before="100" w:beforeAutospacing="1" w:after="100" w:afterAutospacing="1" w:line="240" w:lineRule="auto"/>
    </w:pPr>
    <w:rPr>
      <w:rFonts w:ascii="Times New Roman" w:eastAsia="Times New Roman" w:hAnsi="Times New Roman" w:cs="Times New Roman"/>
      <w:lang w:eastAsia="en-GB"/>
    </w:rPr>
  </w:style>
  <w:style w:type="character" w:styleId="LineNumber">
    <w:name w:val="line number"/>
    <w:basedOn w:val="DefaultParagraphFont"/>
    <w:uiPriority w:val="99"/>
    <w:semiHidden/>
    <w:unhideWhenUsed/>
    <w:rsid w:val="006906F7"/>
  </w:style>
  <w:style w:type="character" w:styleId="PageNumber">
    <w:name w:val="page number"/>
    <w:basedOn w:val="DefaultParagraphFont"/>
    <w:uiPriority w:val="99"/>
    <w:semiHidden/>
    <w:unhideWhenUsed/>
    <w:rsid w:val="00AC6C51"/>
  </w:style>
  <w:style w:type="paragraph" w:styleId="NoSpacing">
    <w:name w:val="No Spacing"/>
    <w:uiPriority w:val="1"/>
    <w:qFormat/>
    <w:rsid w:val="00623551"/>
    <w:pPr>
      <w:spacing w:after="0" w:line="240" w:lineRule="auto"/>
    </w:pPr>
    <w:rPr>
      <w:sz w:val="18"/>
      <w:szCs w:val="18"/>
      <w:lang w:val="en-US"/>
    </w:rPr>
  </w:style>
  <w:style w:type="character" w:styleId="SubtleReference">
    <w:name w:val="Subtle Reference"/>
    <w:basedOn w:val="Hyperlink"/>
    <w:uiPriority w:val="31"/>
    <w:qFormat/>
    <w:rsid w:val="00623551"/>
    <w:rPr>
      <w:color w:val="467886" w:themeColor="hyperlink"/>
      <w:u w:val="single"/>
    </w:rPr>
  </w:style>
  <w:style w:type="character" w:styleId="BookTitle">
    <w:name w:val="Book Title"/>
    <w:aliases w:val="Number List Header"/>
    <w:uiPriority w:val="33"/>
    <w:qFormat/>
    <w:rsid w:val="00041F3A"/>
  </w:style>
  <w:style w:type="paragraph" w:customStyle="1" w:styleId="BoldListNumber">
    <w:name w:val="Bold List Number"/>
    <w:basedOn w:val="Heading5"/>
    <w:qFormat/>
    <w:rsid w:val="00041F3A"/>
    <w:pPr>
      <w:tabs>
        <w:tab w:val="num" w:pos="720"/>
      </w:tabs>
      <w:ind w:left="426" w:hanging="426"/>
    </w:pPr>
  </w:style>
  <w:style w:type="numbering" w:customStyle="1" w:styleId="CurrentList1">
    <w:name w:val="Current List1"/>
    <w:uiPriority w:val="99"/>
    <w:rsid w:val="00C33C5A"/>
  </w:style>
  <w:style w:type="numbering" w:customStyle="1" w:styleId="CurrentList2">
    <w:name w:val="Current List2"/>
    <w:uiPriority w:val="99"/>
    <w:rsid w:val="00C33C5A"/>
  </w:style>
  <w:style w:type="numbering" w:customStyle="1" w:styleId="CurrentList3">
    <w:name w:val="Current List3"/>
    <w:uiPriority w:val="99"/>
    <w:rsid w:val="00C33C5A"/>
  </w:style>
  <w:style w:type="numbering" w:styleId="111111">
    <w:name w:val="Outline List 2"/>
    <w:basedOn w:val="NoList"/>
    <w:uiPriority w:val="99"/>
    <w:semiHidden/>
    <w:unhideWhenUsed/>
    <w:rsid w:val="00C33C5A"/>
  </w:style>
  <w:style w:type="paragraph" w:customStyle="1" w:styleId="deeplist">
    <w:name w:val="deep list"/>
    <w:basedOn w:val="Heading2"/>
    <w:qFormat/>
    <w:rsid w:val="00C33C5A"/>
    <w:pPr>
      <w:numPr>
        <w:ilvl w:val="1"/>
        <w:numId w:val="3"/>
      </w:numPr>
      <w:ind w:left="0" w:firstLine="360"/>
    </w:pPr>
    <w:rPr>
      <w:sz w:val="20"/>
      <w:szCs w:val="20"/>
    </w:rPr>
  </w:style>
  <w:style w:type="paragraph" w:customStyle="1" w:styleId="9deeplist">
    <w:name w:val="9 deep list"/>
    <w:basedOn w:val="deeplist"/>
    <w:qFormat/>
    <w:rsid w:val="002D5513"/>
    <w:pPr>
      <w:numPr>
        <w:ilvl w:val="0"/>
        <w:numId w:val="0"/>
      </w:numPr>
      <w:tabs>
        <w:tab w:val="num" w:pos="1440"/>
      </w:tabs>
      <w:ind w:left="1440" w:hanging="720"/>
    </w:pPr>
  </w:style>
  <w:style w:type="paragraph" w:customStyle="1" w:styleId="tablecopy">
    <w:name w:val="table copy"/>
    <w:basedOn w:val="Normal"/>
    <w:qFormat/>
    <w:rsid w:val="00457FBF"/>
  </w:style>
  <w:style w:type="paragraph" w:styleId="Revision">
    <w:name w:val="Revision"/>
    <w:hidden/>
    <w:uiPriority w:val="99"/>
    <w:semiHidden/>
    <w:rsid w:val="00FA636D"/>
    <w:pPr>
      <w:spacing w:after="0" w:line="240" w:lineRule="auto"/>
    </w:pPr>
    <w:rPr>
      <w:lang w:val="en-US"/>
    </w:rPr>
  </w:style>
  <w:style w:type="table" w:customStyle="1" w:styleId="a">
    <w:basedOn w:val="TableNormal"/>
    <w:pPr>
      <w:spacing w:after="0" w:line="240" w:lineRule="auto"/>
    </w:pPr>
    <w:tblPr>
      <w:tblStyleRowBandSize w:val="1"/>
      <w:tblStyleColBandSize w:val="1"/>
      <w:tblCellMar>
        <w:top w:w="28" w:type="dxa"/>
        <w:bottom w:w="28" w:type="dxa"/>
      </w:tblCellMar>
    </w:tblPr>
  </w:style>
  <w:style w:type="table" w:customStyle="1" w:styleId="a0">
    <w:basedOn w:val="TableNormal"/>
    <w:pPr>
      <w:spacing w:after="0" w:line="240" w:lineRule="auto"/>
    </w:pPr>
    <w:tblPr>
      <w:tblStyleRowBandSize w:val="1"/>
      <w:tblStyleColBandSize w:val="1"/>
      <w:tblCellMar>
        <w:top w:w="85" w:type="dxa"/>
        <w:left w:w="142" w:type="dxa"/>
        <w:bottom w:w="85" w:type="dxa"/>
        <w:right w:w="142"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57" w:type="dxa"/>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5">
    <w:basedOn w:val="TableNormal"/>
    <w:pPr>
      <w:spacing w:after="0" w:line="240" w:lineRule="auto"/>
    </w:pPr>
    <w:tblPr>
      <w:tblStyleRowBandSize w:val="1"/>
      <w:tblStyleColBandSize w:val="1"/>
      <w:tblCellMar>
        <w:top w:w="170" w:type="dxa"/>
        <w:bottom w:w="28" w:type="dxa"/>
      </w:tblCellMar>
    </w:tblPr>
  </w:style>
  <w:style w:type="table" w:customStyle="1" w:styleId="a6">
    <w:basedOn w:val="TableNormal"/>
    <w:pPr>
      <w:spacing w:after="0" w:line="240" w:lineRule="auto"/>
    </w:pPr>
    <w:tblPr>
      <w:tblStyleRowBandSize w:val="1"/>
      <w:tblStyleColBandSize w:val="1"/>
      <w:tblCellMar>
        <w:top w:w="85" w:type="dxa"/>
        <w:left w:w="142" w:type="dxa"/>
        <w:bottom w:w="85" w:type="dxa"/>
        <w:right w:w="142" w:type="dxa"/>
      </w:tblCellMar>
    </w:tblPr>
  </w:style>
  <w:style w:type="table" w:customStyle="1" w:styleId="a7">
    <w:basedOn w:val="TableNormal"/>
    <w:pPr>
      <w:spacing w:after="0" w:line="240" w:lineRule="auto"/>
    </w:pPr>
    <w:tblPr>
      <w:tblStyleRowBandSize w:val="1"/>
      <w:tblStyleColBandSize w:val="1"/>
      <w:tblCellMar>
        <w:top w:w="85" w:type="dxa"/>
        <w:left w:w="142" w:type="dxa"/>
        <w:bottom w:w="85" w:type="dxa"/>
        <w:right w:w="142"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top w:w="57" w:type="dxa"/>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7.png"/><Relationship Id="rId26" Type="http://schemas.openxmlformats.org/officeDocument/2006/relationships/hyperlink" Target="https://firesmartcanada.ca/wp-content/uploads/2022/01/FS_ExposureAssessment_Sept2018-1.pdf"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png"/><Relationship Id="rId25" Type="http://schemas.openxmlformats.org/officeDocument/2006/relationships/hyperlink" Target="https://firesmartbc.ca/resource/community-wildfire-resiliency-plan/"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research.fs.usda.gov/treesearch/398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publications.gc.ca/collections/collection_2021/cnrc-nrc/NR24-60-2021-eng.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ccfm.org/releases/canadian-wildland-fire-risk-assessment-framework/" TargetMode="External"/><Relationship Id="rId28" Type="http://schemas.openxmlformats.org/officeDocument/2006/relationships/hyperlink" Target="https://www.iafc.org/docs/default-source/pdf/wild_cwppleadrsguide.pdf" TargetMode="External"/><Relationship Id="rId36" Type="http://schemas.openxmlformats.org/officeDocument/2006/relationships/theme" Target="theme/theme1.xml"/><Relationship Id="rId10" Type="http://schemas.openxmlformats.org/officeDocument/2006/relationships/image" Target="media/image13.png"/><Relationship Id="rId19" Type="http://schemas.openxmlformats.org/officeDocument/2006/relationships/image" Target="media/image8.png"/><Relationship Id="rId31" Type="http://schemas.openxmlformats.org/officeDocument/2006/relationships/hyperlink" Target="https://firesmartcanada.ca/about-firesmart-2/contact-us/provincial-territorial-liaisons/" TargetMode="External"/><Relationship Id="rId4" Type="http://schemas.openxmlformats.org/officeDocument/2006/relationships/settings" Target="settings.xml"/><Relationship Id="rId9" Type="http://schemas.openxmlformats.org/officeDocument/2006/relationships/image" Target="media/image2.jpg"/><Relationship Id="rId14" Type="http://schemas.microsoft.com/office/2016/09/relationships/commentsIds" Target="commentsIds.xml"/><Relationship Id="rId22" Type="http://schemas.openxmlformats.org/officeDocument/2006/relationships/image" Target="media/image11.png"/><Relationship Id="rId27" Type="http://schemas.openxmlformats.org/officeDocument/2006/relationships/hyperlink" Target="https://www.csagroup.org/store/product/CSA%20S504:19/?srsltid=AfmBOoriVN1EaA7mno3l-ujTkMv_pNi5VHAeU9kgS_309nfHHNjblW2_" TargetMode="External"/><Relationship Id="rId30" Type="http://schemas.openxmlformats.org/officeDocument/2006/relationships/hyperlink" Target="https://www.nfpa.org/codes-and-standards/nfpa-1300-standard-development/1300" TargetMode="Externa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nOyvCkCbQKJWZbAJqshxnp7vOg==">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2651</Words>
  <Characters>15113</Characters>
  <Application>Microsoft Office Word</Application>
  <DocSecurity>0</DocSecurity>
  <Lines>125</Lines>
  <Paragraphs>35</Paragraphs>
  <ScaleCrop>false</ScaleCrop>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Tomlinson</dc:creator>
  <cp:lastModifiedBy>Ashton Chambers</cp:lastModifiedBy>
  <cp:revision>3</cp:revision>
  <cp:lastPrinted>2026-10-06T20:32:00Z</cp:lastPrinted>
  <dcterms:created xsi:type="dcterms:W3CDTF">2026-10-06T20:32:00Z</dcterms:created>
  <dcterms:modified xsi:type="dcterms:W3CDTF">2026-10-06T20:37:00Z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0x0101004A5BA5FD6658394CA99D3B5CBDEB880F</vt:lpwstr>
  </property>
  <property fmtid="{D5CDD505-2E9C-101B-9397-08002B2CF9AE}" pid="3" name="MediaServiceImageTags">
    <vt:lpwstr/>
  </property>
</Properties>
</file>